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EB" w:rsidRPr="000752DF" w:rsidRDefault="005602EB" w:rsidP="005602EB">
      <w:pPr>
        <w:tabs>
          <w:tab w:val="left" w:pos="993"/>
        </w:tabs>
        <w:spacing w:after="0" w:line="240" w:lineRule="auto"/>
        <w:jc w:val="center"/>
        <w:rPr>
          <w:rFonts w:ascii="Times New Roman" w:hAnsi="Times New Roman" w:cs="Times New Roman"/>
          <w:sz w:val="26"/>
          <w:szCs w:val="26"/>
        </w:rPr>
      </w:pPr>
      <w:r w:rsidRPr="00E24E7E">
        <w:rPr>
          <w:rFonts w:ascii="Times New Roman" w:eastAsia="Times New Roman" w:hAnsi="Times New Roman" w:cs="Times New Roman"/>
          <w:b/>
          <w:color w:val="000000"/>
          <w:sz w:val="24"/>
          <w:szCs w:val="24"/>
          <w:lang w:eastAsia="ar-SA"/>
        </w:rPr>
        <w:t xml:space="preserve">АДМИНИСТРАЦИЯ </w:t>
      </w:r>
      <w:r w:rsidRPr="00E728AA">
        <w:rPr>
          <w:rFonts w:ascii="Times New Roman" w:hAnsi="Times New Roman" w:cs="Times New Roman"/>
          <w:b/>
          <w:bCs/>
          <w:sz w:val="26"/>
          <w:szCs w:val="26"/>
        </w:rPr>
        <w:t>ОКТЯБРЬСКОГО СЕЛЬСКОГО ПОСЕЛЕНИЯ ГОРЬКОВСКОГО МУНИЦИПАЛЬНОГО РАЙОНА ОМСКОЙ ОБЛАСТИ</w:t>
      </w:r>
    </w:p>
    <w:p w:rsidR="005602EB" w:rsidRDefault="005602EB" w:rsidP="005602EB">
      <w:pPr>
        <w:spacing w:after="0" w:line="276" w:lineRule="auto"/>
        <w:jc w:val="center"/>
        <w:rPr>
          <w:rFonts w:ascii="Times New Roman" w:hAnsi="Times New Roman" w:cs="Times New Roman"/>
          <w:sz w:val="26"/>
          <w:szCs w:val="26"/>
        </w:rPr>
      </w:pPr>
      <w:bookmarkStart w:id="0" w:name="Par91"/>
      <w:bookmarkEnd w:id="0"/>
    </w:p>
    <w:p w:rsidR="005602EB" w:rsidRDefault="005602EB" w:rsidP="005602EB">
      <w:pPr>
        <w:spacing w:after="0" w:line="276" w:lineRule="auto"/>
        <w:jc w:val="center"/>
        <w:rPr>
          <w:rFonts w:ascii="Times New Roman" w:hAnsi="Times New Roman" w:cs="Times New Roman"/>
          <w:b/>
          <w:bCs/>
          <w:sz w:val="26"/>
          <w:szCs w:val="26"/>
        </w:rPr>
      </w:pPr>
      <w:proofErr w:type="gramStart"/>
      <w:r w:rsidRPr="00C97E06">
        <w:rPr>
          <w:rFonts w:ascii="Times New Roman" w:hAnsi="Times New Roman" w:cs="Times New Roman"/>
          <w:b/>
          <w:bCs/>
          <w:sz w:val="26"/>
          <w:szCs w:val="26"/>
        </w:rPr>
        <w:t>П</w:t>
      </w:r>
      <w:proofErr w:type="gramEnd"/>
      <w:r w:rsidRPr="00C97E06">
        <w:rPr>
          <w:rFonts w:ascii="Times New Roman" w:hAnsi="Times New Roman" w:cs="Times New Roman"/>
          <w:b/>
          <w:bCs/>
          <w:sz w:val="26"/>
          <w:szCs w:val="26"/>
        </w:rPr>
        <w:t xml:space="preserve"> О С Т А Н О В Л Е Н И Е</w:t>
      </w:r>
    </w:p>
    <w:p w:rsidR="005602EB" w:rsidRDefault="005602EB" w:rsidP="005602EB">
      <w:pPr>
        <w:spacing w:after="0" w:line="276" w:lineRule="auto"/>
        <w:jc w:val="center"/>
        <w:rPr>
          <w:rFonts w:ascii="Times New Roman" w:hAnsi="Times New Roman" w:cs="Times New Roman"/>
          <w:b/>
          <w:bCs/>
          <w:sz w:val="26"/>
          <w:szCs w:val="26"/>
        </w:rPr>
      </w:pPr>
    </w:p>
    <w:p w:rsidR="0015166C" w:rsidRDefault="0015166C" w:rsidP="0015166C">
      <w:pPr>
        <w:spacing w:after="0" w:line="276" w:lineRule="auto"/>
        <w:rPr>
          <w:rFonts w:ascii="Times New Roman" w:hAnsi="Times New Roman" w:cs="Times New Roman"/>
          <w:sz w:val="26"/>
          <w:szCs w:val="26"/>
        </w:rPr>
      </w:pPr>
      <w:r>
        <w:rPr>
          <w:rFonts w:ascii="Times New Roman" w:hAnsi="Times New Roman" w:cs="Times New Roman"/>
          <w:sz w:val="26"/>
          <w:szCs w:val="26"/>
        </w:rPr>
        <w:t>03.04.2023 год</w:t>
      </w:r>
      <w:r w:rsidRPr="000752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752DF">
        <w:rPr>
          <w:rFonts w:ascii="Times New Roman" w:hAnsi="Times New Roman" w:cs="Times New Roman"/>
          <w:sz w:val="26"/>
          <w:szCs w:val="26"/>
        </w:rPr>
        <w:t xml:space="preserve">                                      </w:t>
      </w:r>
      <w:r>
        <w:rPr>
          <w:rFonts w:ascii="Times New Roman" w:hAnsi="Times New Roman" w:cs="Times New Roman"/>
          <w:sz w:val="26"/>
          <w:szCs w:val="26"/>
        </w:rPr>
        <w:t xml:space="preserve">                                                        № 48</w:t>
      </w:r>
    </w:p>
    <w:p w:rsidR="0020099F" w:rsidRDefault="0020099F" w:rsidP="005C5F5F">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Об утверждении Положения о проведении</w:t>
      </w:r>
    </w:p>
    <w:p w:rsidR="005C5F5F" w:rsidRDefault="0020099F" w:rsidP="005C5F5F">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 специальной оценки условий труда</w:t>
      </w:r>
    </w:p>
    <w:p w:rsidR="00B7573B" w:rsidRDefault="00B7573B" w:rsidP="005C5F5F">
      <w:pPr>
        <w:spacing w:after="0" w:line="276" w:lineRule="auto"/>
        <w:jc w:val="center"/>
        <w:rPr>
          <w:rFonts w:ascii="Times New Roman" w:hAnsi="Times New Roman" w:cs="Times New Roman"/>
          <w:b/>
          <w:sz w:val="26"/>
          <w:szCs w:val="26"/>
        </w:rPr>
      </w:pPr>
    </w:p>
    <w:p w:rsidR="0020099F" w:rsidRPr="0020099F" w:rsidRDefault="0020099F" w:rsidP="009321C6">
      <w:pPr>
        <w:spacing w:after="0" w:line="276" w:lineRule="auto"/>
        <w:ind w:firstLine="709"/>
        <w:jc w:val="both"/>
        <w:rPr>
          <w:rFonts w:ascii="Times New Roman" w:hAnsi="Times New Roman" w:cs="Times New Roman"/>
          <w:sz w:val="26"/>
          <w:szCs w:val="26"/>
        </w:rPr>
      </w:pPr>
      <w:r w:rsidRPr="0020099F">
        <w:rPr>
          <w:rFonts w:ascii="Times New Roman" w:hAnsi="Times New Roman" w:cs="Times New Roman"/>
          <w:sz w:val="26"/>
          <w:szCs w:val="26"/>
        </w:rPr>
        <w:t>В целях реализации положений Трудового кодекса, регламентирующих требования охраны труда, в соответствии с</w:t>
      </w:r>
      <w:r w:rsidR="009321C6" w:rsidRPr="009321C6">
        <w:rPr>
          <w:rFonts w:ascii="Times New Roman" w:hAnsi="Times New Roman" w:cs="Times New Roman"/>
          <w:sz w:val="26"/>
          <w:szCs w:val="26"/>
        </w:rPr>
        <w:t xml:space="preserve"> </w:t>
      </w:r>
      <w:r w:rsidRPr="0020099F">
        <w:rPr>
          <w:rFonts w:ascii="Times New Roman" w:hAnsi="Times New Roman" w:cs="Times New Roman"/>
          <w:sz w:val="26"/>
          <w:szCs w:val="26"/>
        </w:rPr>
        <w:t>Приказом Минтруда России от 29.10.2021 № 776н «Об утверждении Примерного положения о системе управления охраной труда»,</w:t>
      </w:r>
    </w:p>
    <w:p w:rsidR="00B7573B" w:rsidRDefault="00B7573B" w:rsidP="009321C6">
      <w:pPr>
        <w:spacing w:after="0" w:line="276" w:lineRule="auto"/>
        <w:ind w:firstLine="709"/>
        <w:jc w:val="both"/>
        <w:rPr>
          <w:rFonts w:ascii="Times New Roman" w:hAnsi="Times New Roman" w:cs="Times New Roman"/>
          <w:sz w:val="26"/>
          <w:szCs w:val="26"/>
        </w:rPr>
      </w:pPr>
    </w:p>
    <w:p w:rsidR="005C5F5F" w:rsidRDefault="005602EB" w:rsidP="009321C6">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ПОСТАНОВЛЯЮ</w:t>
      </w:r>
      <w:r w:rsidR="005C5F5F">
        <w:rPr>
          <w:rFonts w:ascii="Times New Roman" w:hAnsi="Times New Roman" w:cs="Times New Roman"/>
          <w:sz w:val="26"/>
          <w:szCs w:val="26"/>
        </w:rPr>
        <w:t>:</w:t>
      </w:r>
    </w:p>
    <w:p w:rsidR="00B7573B" w:rsidRDefault="00B7573B" w:rsidP="009321C6">
      <w:pPr>
        <w:spacing w:after="0" w:line="276" w:lineRule="auto"/>
        <w:ind w:firstLine="709"/>
        <w:jc w:val="both"/>
        <w:rPr>
          <w:rFonts w:ascii="Times New Roman" w:hAnsi="Times New Roman" w:cs="Times New Roman"/>
          <w:sz w:val="26"/>
          <w:szCs w:val="26"/>
        </w:rPr>
      </w:pPr>
    </w:p>
    <w:p w:rsidR="0020099F" w:rsidRDefault="0020099F" w:rsidP="009321C6">
      <w:pPr>
        <w:pStyle w:val="a9"/>
        <w:numPr>
          <w:ilvl w:val="0"/>
          <w:numId w:val="20"/>
        </w:numPr>
        <w:spacing w:after="0" w:line="276" w:lineRule="auto"/>
        <w:ind w:left="0" w:firstLine="709"/>
        <w:jc w:val="both"/>
        <w:rPr>
          <w:rFonts w:ascii="Times New Roman" w:hAnsi="Times New Roman" w:cs="Times New Roman"/>
          <w:sz w:val="26"/>
          <w:szCs w:val="26"/>
        </w:rPr>
      </w:pPr>
      <w:proofErr w:type="gramStart"/>
      <w:r w:rsidRPr="009321C6">
        <w:rPr>
          <w:rFonts w:ascii="Times New Roman" w:hAnsi="Times New Roman" w:cs="Times New Roman"/>
          <w:sz w:val="26"/>
          <w:szCs w:val="26"/>
        </w:rPr>
        <w:t>С даты подписания</w:t>
      </w:r>
      <w:proofErr w:type="gramEnd"/>
      <w:r w:rsidRPr="009321C6">
        <w:rPr>
          <w:rFonts w:ascii="Times New Roman" w:hAnsi="Times New Roman" w:cs="Times New Roman"/>
          <w:sz w:val="26"/>
          <w:szCs w:val="26"/>
        </w:rPr>
        <w:t xml:space="preserve"> настоящего </w:t>
      </w:r>
      <w:r w:rsidR="005602EB">
        <w:rPr>
          <w:rFonts w:ascii="Times New Roman" w:hAnsi="Times New Roman" w:cs="Times New Roman"/>
          <w:sz w:val="26"/>
          <w:szCs w:val="26"/>
        </w:rPr>
        <w:t>Постановления</w:t>
      </w:r>
      <w:r w:rsidRPr="009321C6">
        <w:rPr>
          <w:rFonts w:ascii="Times New Roman" w:hAnsi="Times New Roman" w:cs="Times New Roman"/>
          <w:sz w:val="26"/>
          <w:szCs w:val="26"/>
        </w:rPr>
        <w:t xml:space="preserve"> ввести в действие «Положение о</w:t>
      </w:r>
      <w:r w:rsidRPr="009321C6">
        <w:rPr>
          <w:rFonts w:ascii="Times New Roman" w:hAnsi="Times New Roman" w:cs="Times New Roman"/>
          <w:sz w:val="26"/>
          <w:szCs w:val="26"/>
          <w:lang w:val="en-US"/>
        </w:rPr>
        <w:t> </w:t>
      </w:r>
      <w:r w:rsidRPr="009321C6">
        <w:rPr>
          <w:rFonts w:ascii="Times New Roman" w:hAnsi="Times New Roman" w:cs="Times New Roman"/>
          <w:sz w:val="26"/>
          <w:szCs w:val="26"/>
        </w:rPr>
        <w:t>проведении специальной оц</w:t>
      </w:r>
      <w:r w:rsidR="00E56026">
        <w:rPr>
          <w:rFonts w:ascii="Times New Roman" w:hAnsi="Times New Roman" w:cs="Times New Roman"/>
          <w:sz w:val="26"/>
          <w:szCs w:val="26"/>
        </w:rPr>
        <w:t>енки условий труда» (приложение</w:t>
      </w:r>
      <w:r w:rsidRPr="009321C6">
        <w:rPr>
          <w:rFonts w:ascii="Times New Roman" w:hAnsi="Times New Roman" w:cs="Times New Roman"/>
          <w:sz w:val="26"/>
          <w:szCs w:val="26"/>
        </w:rPr>
        <w:t>).</w:t>
      </w:r>
    </w:p>
    <w:p w:rsidR="009321C6" w:rsidRPr="009321C6" w:rsidRDefault="009321C6" w:rsidP="009321C6">
      <w:pPr>
        <w:pStyle w:val="a9"/>
        <w:spacing w:after="0" w:line="276" w:lineRule="auto"/>
        <w:ind w:left="709"/>
        <w:jc w:val="both"/>
        <w:rPr>
          <w:rFonts w:ascii="Times New Roman" w:hAnsi="Times New Roman" w:cs="Times New Roman"/>
          <w:sz w:val="26"/>
          <w:szCs w:val="26"/>
        </w:rPr>
      </w:pPr>
    </w:p>
    <w:p w:rsidR="005C5F5F" w:rsidRPr="009321C6" w:rsidRDefault="005C5F5F" w:rsidP="009321C6">
      <w:pPr>
        <w:pStyle w:val="a9"/>
        <w:numPr>
          <w:ilvl w:val="0"/>
          <w:numId w:val="20"/>
        </w:numPr>
        <w:spacing w:after="0" w:line="276" w:lineRule="auto"/>
        <w:ind w:left="0" w:firstLine="709"/>
        <w:jc w:val="both"/>
        <w:rPr>
          <w:rFonts w:ascii="Times New Roman" w:hAnsi="Times New Roman" w:cs="Times New Roman"/>
          <w:sz w:val="26"/>
          <w:szCs w:val="26"/>
        </w:rPr>
      </w:pPr>
      <w:r w:rsidRPr="009321C6">
        <w:rPr>
          <w:rFonts w:ascii="Times New Roman" w:hAnsi="Times New Roman" w:cs="Times New Roman"/>
          <w:sz w:val="26"/>
          <w:szCs w:val="26"/>
        </w:rPr>
        <w:t xml:space="preserve">Контроль выполнения настоящего </w:t>
      </w:r>
      <w:r w:rsidR="005602EB">
        <w:rPr>
          <w:rFonts w:ascii="Times New Roman" w:hAnsi="Times New Roman" w:cs="Times New Roman"/>
          <w:sz w:val="26"/>
          <w:szCs w:val="26"/>
        </w:rPr>
        <w:t>Постановления</w:t>
      </w:r>
      <w:r w:rsidR="00420A84" w:rsidRPr="009321C6">
        <w:rPr>
          <w:rFonts w:ascii="Times New Roman" w:hAnsi="Times New Roman" w:cs="Times New Roman"/>
          <w:sz w:val="26"/>
          <w:szCs w:val="26"/>
        </w:rPr>
        <w:t xml:space="preserve"> </w:t>
      </w:r>
      <w:r w:rsidRPr="009321C6">
        <w:rPr>
          <w:rFonts w:ascii="Times New Roman" w:hAnsi="Times New Roman" w:cs="Times New Roman"/>
          <w:sz w:val="26"/>
          <w:szCs w:val="26"/>
        </w:rPr>
        <w:t>оставляю за собой.</w:t>
      </w:r>
    </w:p>
    <w:p w:rsidR="005C5F5F" w:rsidRDefault="005C5F5F" w:rsidP="005C5F5F">
      <w:pPr>
        <w:spacing w:after="0" w:line="276" w:lineRule="auto"/>
        <w:ind w:firstLine="709"/>
        <w:jc w:val="both"/>
        <w:rPr>
          <w:rFonts w:ascii="Times New Roman" w:hAnsi="Times New Roman" w:cs="Times New Roman"/>
          <w:sz w:val="26"/>
          <w:szCs w:val="26"/>
        </w:rPr>
      </w:pPr>
    </w:p>
    <w:p w:rsidR="009321C6" w:rsidRDefault="009321C6" w:rsidP="005C5F5F">
      <w:pPr>
        <w:spacing w:after="0" w:line="276" w:lineRule="auto"/>
        <w:ind w:firstLine="709"/>
        <w:jc w:val="both"/>
        <w:rPr>
          <w:rFonts w:ascii="Times New Roman" w:hAnsi="Times New Roman" w:cs="Times New Roman"/>
          <w:sz w:val="26"/>
          <w:szCs w:val="26"/>
        </w:rPr>
      </w:pPr>
    </w:p>
    <w:tbl>
      <w:tblPr>
        <w:tblStyle w:val="2"/>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957"/>
        <w:gridCol w:w="3296"/>
      </w:tblGrid>
      <w:tr w:rsidR="009B4B8B" w:rsidRPr="009B4B8B" w:rsidTr="00AF364D">
        <w:tc>
          <w:tcPr>
            <w:tcW w:w="5387" w:type="dxa"/>
            <w:vAlign w:val="bottom"/>
          </w:tcPr>
          <w:p w:rsidR="009B4B8B" w:rsidRPr="0015166C" w:rsidRDefault="009B4B8B" w:rsidP="009B4B8B">
            <w:pPr>
              <w:spacing w:after="0" w:line="276" w:lineRule="auto"/>
              <w:rPr>
                <w:rFonts w:ascii="Times New Roman" w:eastAsia="Times New Roman" w:hAnsi="Times New Roman" w:cs="Times New Roman"/>
                <w:sz w:val="26"/>
                <w:szCs w:val="26"/>
              </w:rPr>
            </w:pPr>
            <w:r w:rsidRPr="009B4B8B">
              <w:rPr>
                <w:rFonts w:ascii="Times New Roman" w:eastAsia="Times New Roman" w:hAnsi="Times New Roman" w:cs="Times New Roman"/>
                <w:sz w:val="26"/>
                <w:szCs w:val="26"/>
              </w:rPr>
              <w:t>Глава Октябрьского сельского поселения Горьковского муниципального района Омской области</w:t>
            </w:r>
          </w:p>
        </w:tc>
        <w:tc>
          <w:tcPr>
            <w:tcW w:w="957" w:type="dxa"/>
            <w:tcBorders>
              <w:bottom w:val="single" w:sz="4" w:space="0" w:color="auto"/>
            </w:tcBorders>
            <w:vAlign w:val="bottom"/>
          </w:tcPr>
          <w:p w:rsidR="009B4B8B" w:rsidRPr="009B4B8B" w:rsidRDefault="009B4B8B" w:rsidP="009B4B8B">
            <w:pPr>
              <w:spacing w:after="0" w:line="276" w:lineRule="auto"/>
              <w:jc w:val="right"/>
              <w:rPr>
                <w:rFonts w:ascii="Times New Roman" w:eastAsia="Times New Roman" w:hAnsi="Times New Roman" w:cs="Times New Roman"/>
                <w:sz w:val="26"/>
                <w:szCs w:val="26"/>
              </w:rPr>
            </w:pPr>
          </w:p>
        </w:tc>
        <w:tc>
          <w:tcPr>
            <w:tcW w:w="3296" w:type="dxa"/>
            <w:vAlign w:val="bottom"/>
          </w:tcPr>
          <w:p w:rsidR="009B4B8B" w:rsidRPr="009B4B8B" w:rsidRDefault="009B4B8B" w:rsidP="009B4B8B">
            <w:pPr>
              <w:spacing w:after="0" w:line="276" w:lineRule="auto"/>
              <w:ind w:right="-108"/>
              <w:jc w:val="right"/>
              <w:rPr>
                <w:rFonts w:ascii="Times New Roman" w:eastAsia="Times New Roman" w:hAnsi="Times New Roman" w:cs="Times New Roman"/>
                <w:sz w:val="26"/>
                <w:szCs w:val="26"/>
              </w:rPr>
            </w:pPr>
            <w:r w:rsidRPr="009B4B8B">
              <w:rPr>
                <w:rFonts w:ascii="Times New Roman" w:eastAsia="Times New Roman" w:hAnsi="Times New Roman" w:cs="Times New Roman"/>
                <w:sz w:val="26"/>
                <w:szCs w:val="26"/>
              </w:rPr>
              <w:t>С.В. Давыдов</w:t>
            </w:r>
          </w:p>
        </w:tc>
      </w:tr>
      <w:tr w:rsidR="009B4B8B" w:rsidRPr="009B4B8B" w:rsidTr="00AF364D">
        <w:tc>
          <w:tcPr>
            <w:tcW w:w="5387" w:type="dxa"/>
          </w:tcPr>
          <w:p w:rsidR="009B4B8B" w:rsidRPr="009B4B8B" w:rsidRDefault="009B4B8B" w:rsidP="009B4B8B">
            <w:pPr>
              <w:spacing w:after="0" w:line="276" w:lineRule="auto"/>
              <w:rPr>
                <w:rFonts w:ascii="Times New Roman" w:eastAsia="Times New Roman" w:hAnsi="Times New Roman" w:cs="Times New Roman"/>
                <w:sz w:val="26"/>
                <w:szCs w:val="26"/>
              </w:rPr>
            </w:pPr>
          </w:p>
        </w:tc>
        <w:tc>
          <w:tcPr>
            <w:tcW w:w="957" w:type="dxa"/>
            <w:tcBorders>
              <w:top w:val="single" w:sz="4" w:space="0" w:color="auto"/>
            </w:tcBorders>
          </w:tcPr>
          <w:p w:rsidR="009B4B8B" w:rsidRPr="009B4B8B" w:rsidRDefault="009B4B8B" w:rsidP="009B4B8B">
            <w:pPr>
              <w:spacing w:after="0" w:line="276" w:lineRule="auto"/>
              <w:jc w:val="center"/>
              <w:rPr>
                <w:rFonts w:ascii="Times New Roman" w:eastAsia="Times New Roman" w:hAnsi="Times New Roman" w:cs="Times New Roman"/>
                <w:sz w:val="26"/>
                <w:szCs w:val="26"/>
              </w:rPr>
            </w:pPr>
            <w:r w:rsidRPr="009B4B8B">
              <w:rPr>
                <w:rFonts w:ascii="Times New Roman" w:eastAsia="Times New Roman" w:hAnsi="Times New Roman" w:cs="Times New Roman"/>
                <w:sz w:val="20"/>
                <w:szCs w:val="20"/>
              </w:rPr>
              <w:t>подпись</w:t>
            </w:r>
          </w:p>
        </w:tc>
        <w:tc>
          <w:tcPr>
            <w:tcW w:w="3296" w:type="dxa"/>
          </w:tcPr>
          <w:p w:rsidR="009B4B8B" w:rsidRPr="009B4B8B" w:rsidRDefault="009B4B8B" w:rsidP="009B4B8B">
            <w:pPr>
              <w:spacing w:after="0" w:line="276" w:lineRule="auto"/>
              <w:jc w:val="center"/>
              <w:rPr>
                <w:rFonts w:ascii="Times New Roman" w:eastAsia="Times New Roman" w:hAnsi="Times New Roman" w:cs="Times New Roman"/>
                <w:sz w:val="26"/>
                <w:szCs w:val="26"/>
              </w:rPr>
            </w:pPr>
          </w:p>
        </w:tc>
      </w:tr>
    </w:tbl>
    <w:p w:rsidR="00DB75A6" w:rsidRDefault="00DB75A6" w:rsidP="0015166C">
      <w:pPr>
        <w:tabs>
          <w:tab w:val="center" w:pos="4791"/>
        </w:tabs>
        <w:autoSpaceDE w:val="0"/>
        <w:autoSpaceDN w:val="0"/>
        <w:adjustRightInd w:val="0"/>
        <w:spacing w:after="0" w:line="240" w:lineRule="auto"/>
        <w:jc w:val="both"/>
        <w:textAlignment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5602EB" w:rsidRPr="006346FA" w:rsidTr="005602EB">
        <w:trPr>
          <w:trHeight w:val="920"/>
          <w:jc w:val="right"/>
        </w:trPr>
        <w:tc>
          <w:tcPr>
            <w:tcW w:w="4820" w:type="dxa"/>
          </w:tcPr>
          <w:p w:rsidR="005602EB" w:rsidRPr="00BE4F82" w:rsidRDefault="005602EB" w:rsidP="0068786C">
            <w:pPr>
              <w:spacing w:line="276" w:lineRule="auto"/>
              <w:ind w:left="-108"/>
              <w:rPr>
                <w:rFonts w:ascii="Times New Roman" w:hAnsi="Times New Roman" w:cs="Times New Roman"/>
                <w:sz w:val="26"/>
                <w:szCs w:val="26"/>
              </w:rPr>
            </w:pPr>
            <w:bookmarkStart w:id="1" w:name="_Hlk45705337"/>
            <w:r w:rsidRPr="006346FA">
              <w:rPr>
                <w:rFonts w:ascii="Times New Roman" w:hAnsi="Times New Roman" w:cs="Times New Roman"/>
                <w:sz w:val="26"/>
                <w:szCs w:val="26"/>
              </w:rPr>
              <w:lastRenderedPageBreak/>
              <w:t xml:space="preserve">Приложение к </w:t>
            </w:r>
            <w:r>
              <w:rPr>
                <w:rFonts w:ascii="Times New Roman" w:hAnsi="Times New Roman" w:cs="Times New Roman"/>
                <w:sz w:val="26"/>
                <w:szCs w:val="26"/>
              </w:rPr>
              <w:t>Постановлению</w:t>
            </w:r>
            <w:r w:rsidRPr="006346FA">
              <w:rPr>
                <w:rFonts w:ascii="Times New Roman" w:hAnsi="Times New Roman" w:cs="Times New Roman"/>
                <w:sz w:val="26"/>
                <w:szCs w:val="26"/>
              </w:rPr>
              <w:t xml:space="preserve"> </w:t>
            </w:r>
            <w:r w:rsidRPr="00364256">
              <w:rPr>
                <w:rFonts w:ascii="Times New Roman" w:hAnsi="Times New Roman" w:cs="Times New Roman"/>
                <w:sz w:val="26"/>
                <w:szCs w:val="26"/>
              </w:rPr>
              <w:t>Администрации Октябрьского сельского поселения Горьковского муниципального района Омской области</w:t>
            </w:r>
          </w:p>
          <w:p w:rsidR="0015166C" w:rsidRDefault="005602EB" w:rsidP="0015166C">
            <w:pPr>
              <w:spacing w:after="0" w:line="276" w:lineRule="auto"/>
              <w:rPr>
                <w:rFonts w:ascii="Times New Roman" w:hAnsi="Times New Roman" w:cs="Times New Roman"/>
                <w:sz w:val="26"/>
                <w:szCs w:val="26"/>
              </w:rPr>
            </w:pPr>
            <w:r w:rsidRPr="006346FA">
              <w:rPr>
                <w:rFonts w:ascii="Times New Roman" w:hAnsi="Times New Roman" w:cs="Times New Roman"/>
                <w:sz w:val="26"/>
                <w:szCs w:val="26"/>
              </w:rPr>
              <w:t xml:space="preserve">от </w:t>
            </w:r>
            <w:r w:rsidR="0015166C">
              <w:rPr>
                <w:rFonts w:ascii="Times New Roman" w:hAnsi="Times New Roman" w:cs="Times New Roman"/>
                <w:sz w:val="26"/>
                <w:szCs w:val="26"/>
              </w:rPr>
              <w:t>03.04.2023 год</w:t>
            </w:r>
            <w:r w:rsidR="0015166C" w:rsidRPr="000752DF">
              <w:rPr>
                <w:rFonts w:ascii="Times New Roman" w:hAnsi="Times New Roman" w:cs="Times New Roman"/>
                <w:sz w:val="26"/>
                <w:szCs w:val="26"/>
              </w:rPr>
              <w:t xml:space="preserve">     </w:t>
            </w:r>
            <w:r w:rsidR="0015166C">
              <w:rPr>
                <w:rFonts w:ascii="Times New Roman" w:hAnsi="Times New Roman" w:cs="Times New Roman"/>
                <w:sz w:val="26"/>
                <w:szCs w:val="26"/>
              </w:rPr>
              <w:t xml:space="preserve">       </w:t>
            </w:r>
            <w:r w:rsidR="0015166C" w:rsidRPr="000752DF">
              <w:rPr>
                <w:rFonts w:ascii="Times New Roman" w:hAnsi="Times New Roman" w:cs="Times New Roman"/>
                <w:sz w:val="26"/>
                <w:szCs w:val="26"/>
              </w:rPr>
              <w:t xml:space="preserve">                                      </w:t>
            </w:r>
            <w:r w:rsidR="0015166C">
              <w:rPr>
                <w:rFonts w:ascii="Times New Roman" w:hAnsi="Times New Roman" w:cs="Times New Roman"/>
                <w:sz w:val="26"/>
                <w:szCs w:val="26"/>
              </w:rPr>
              <w:t xml:space="preserve">                                                        № 48</w:t>
            </w:r>
          </w:p>
          <w:p w:rsidR="005602EB" w:rsidRPr="006346FA" w:rsidRDefault="005602EB" w:rsidP="0068786C">
            <w:pPr>
              <w:spacing w:line="276" w:lineRule="auto"/>
              <w:ind w:left="-108"/>
              <w:rPr>
                <w:rFonts w:ascii="Times New Roman" w:hAnsi="Times New Roman" w:cs="Times New Roman"/>
                <w:sz w:val="26"/>
                <w:szCs w:val="26"/>
              </w:rPr>
            </w:pPr>
          </w:p>
        </w:tc>
      </w:tr>
      <w:bookmarkEnd w:id="1"/>
    </w:tbl>
    <w:p w:rsidR="009321C6" w:rsidRDefault="009321C6" w:rsidP="009321C6">
      <w:pPr>
        <w:spacing w:after="0" w:line="240" w:lineRule="auto"/>
        <w:jc w:val="center"/>
        <w:rPr>
          <w:rFonts w:ascii="Times New Roman" w:eastAsia="Times New Roman" w:hAnsi="Times New Roman" w:cs="Times New Roman"/>
          <w:b/>
          <w:bCs/>
          <w:color w:val="000000"/>
          <w:sz w:val="26"/>
          <w:szCs w:val="26"/>
        </w:rPr>
      </w:pPr>
    </w:p>
    <w:p w:rsidR="009321C6" w:rsidRDefault="009321C6" w:rsidP="009321C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ПОЛОЖЕНИЕ</w:t>
      </w:r>
    </w:p>
    <w:p w:rsidR="009321C6" w:rsidRDefault="009321C6" w:rsidP="009321C6">
      <w:pPr>
        <w:spacing w:after="0" w:line="240" w:lineRule="auto"/>
        <w:jc w:val="center"/>
        <w:rPr>
          <w:rFonts w:ascii="Times New Roman" w:eastAsia="Times New Roman" w:hAnsi="Times New Roman" w:cs="Times New Roman"/>
          <w:b/>
          <w:bCs/>
          <w:color w:val="000000"/>
          <w:sz w:val="26"/>
          <w:szCs w:val="26"/>
        </w:rPr>
      </w:pPr>
      <w:r w:rsidRPr="009321C6">
        <w:rPr>
          <w:rFonts w:ascii="Times New Roman" w:eastAsia="Times New Roman" w:hAnsi="Times New Roman" w:cs="Times New Roman"/>
          <w:b/>
          <w:bCs/>
          <w:color w:val="000000"/>
          <w:sz w:val="26"/>
          <w:szCs w:val="26"/>
        </w:rPr>
        <w:t>о проведении специальной оценки условий труда</w:t>
      </w:r>
    </w:p>
    <w:p w:rsidR="005B2E8B" w:rsidRPr="009321C6" w:rsidRDefault="005B2E8B" w:rsidP="009321C6">
      <w:pPr>
        <w:spacing w:after="0" w:line="240" w:lineRule="auto"/>
        <w:jc w:val="center"/>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Область применения</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Настоящее положение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проведении специальной оценки условий труда (далее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 Положение) является локальным нормативным актом </w:t>
      </w:r>
      <w:r w:rsidR="00DF51F2" w:rsidRPr="001C55C9">
        <w:rPr>
          <w:rFonts w:ascii="Times New Roman" w:hAnsi="Times New Roman" w:cs="Times New Roman"/>
          <w:sz w:val="26"/>
          <w:szCs w:val="26"/>
        </w:rPr>
        <w:t>Администрации Октябрьского сельского поселения Горьковского муниципального района Омской области</w:t>
      </w:r>
      <w:r w:rsidR="00DF51F2">
        <w:rPr>
          <w:rFonts w:ascii="Times New Roman" w:hAnsi="Times New Roman" w:cs="Times New Roman"/>
          <w:sz w:val="26"/>
          <w:szCs w:val="26"/>
        </w:rPr>
        <w:t>.</w:t>
      </w:r>
    </w:p>
    <w:p w:rsidR="0020099F" w:rsidRPr="009321C6" w:rsidRDefault="0020099F" w:rsidP="005B2E8B">
      <w:pPr>
        <w:spacing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соответствии со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статьей</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214 Трудового кодекса на</w:t>
      </w:r>
      <w:r w:rsidR="00DF51F2">
        <w:rPr>
          <w:rFonts w:ascii="Times New Roman" w:eastAsia="Times New Roman" w:hAnsi="Times New Roman" w:cs="Times New Roman"/>
          <w:color w:val="000000"/>
          <w:sz w:val="26"/>
          <w:szCs w:val="26"/>
        </w:rPr>
        <w:t xml:space="preserve"> главу органа местного самоуправления</w:t>
      </w:r>
      <w:r w:rsidRPr="009321C6">
        <w:rPr>
          <w:rFonts w:ascii="Times New Roman" w:eastAsia="Times New Roman" w:hAnsi="Times New Roman" w:cs="Times New Roman"/>
          <w:color w:val="000000"/>
          <w:sz w:val="26"/>
          <w:szCs w:val="26"/>
        </w:rPr>
        <w:t xml:space="preserve"> возлагается обязанность проводить специальную оценку условий труда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соответствии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порядком, установленным Правительством.</w:t>
      </w: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Нормативные ссылки</w:t>
      </w:r>
    </w:p>
    <w:p w:rsidR="0020099F" w:rsidRPr="009321C6" w:rsidRDefault="0020099F" w:rsidP="005B2E8B">
      <w:pPr>
        <w:spacing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Нормативной основой для проведения специальной оценки условий труда являются:</w:t>
      </w:r>
    </w:p>
    <w:p w:rsidR="0020099F" w:rsidRPr="009321C6" w:rsidRDefault="0020099F" w:rsidP="005B2E8B">
      <w:pPr>
        <w:pStyle w:val="a9"/>
        <w:numPr>
          <w:ilvl w:val="0"/>
          <w:numId w:val="23"/>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Трудовой кодекс;</w:t>
      </w:r>
    </w:p>
    <w:p w:rsidR="0020099F" w:rsidRPr="009321C6" w:rsidRDefault="0020099F" w:rsidP="005B2E8B">
      <w:pPr>
        <w:pStyle w:val="a9"/>
        <w:numPr>
          <w:ilvl w:val="0"/>
          <w:numId w:val="23"/>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Федеральный закон от</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28.12.2013 №</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426-ФЗ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специальной оценке условий труда»;</w:t>
      </w:r>
    </w:p>
    <w:p w:rsidR="0020099F" w:rsidRDefault="009321C6" w:rsidP="005B2E8B">
      <w:pPr>
        <w:pStyle w:val="a9"/>
        <w:numPr>
          <w:ilvl w:val="0"/>
          <w:numId w:val="23"/>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w:t>
      </w:r>
      <w:r w:rsidR="0020099F" w:rsidRPr="009321C6">
        <w:rPr>
          <w:rFonts w:ascii="Times New Roman" w:eastAsia="Times New Roman" w:hAnsi="Times New Roman" w:cs="Times New Roman"/>
          <w:color w:val="000000"/>
          <w:sz w:val="26"/>
          <w:szCs w:val="26"/>
        </w:rPr>
        <w:t>риказ от</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24.01.2014 №</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33н «Об</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утверждении методики проведения специальной оценки условий труда, классификатора вредных</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и (или) опасных производственных факторов, формы отчета о</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проведении специальной оценки условий труда и</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инструкции по</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ее</w:t>
      </w:r>
      <w:r w:rsidR="0020099F" w:rsidRPr="009321C6">
        <w:rPr>
          <w:rFonts w:ascii="Times New Roman" w:eastAsia="Times New Roman" w:hAnsi="Times New Roman" w:cs="Times New Roman"/>
          <w:color w:val="000000"/>
          <w:sz w:val="26"/>
          <w:szCs w:val="26"/>
          <w:lang w:val="en-US"/>
        </w:rPr>
        <w:t> </w:t>
      </w:r>
      <w:r w:rsidR="0020099F" w:rsidRPr="009321C6">
        <w:rPr>
          <w:rFonts w:ascii="Times New Roman" w:eastAsia="Times New Roman" w:hAnsi="Times New Roman" w:cs="Times New Roman"/>
          <w:color w:val="000000"/>
          <w:sz w:val="26"/>
          <w:szCs w:val="26"/>
        </w:rPr>
        <w:t>заполнению».</w:t>
      </w:r>
    </w:p>
    <w:p w:rsidR="005B2E8B" w:rsidRPr="009321C6" w:rsidRDefault="005B2E8B" w:rsidP="005B2E8B">
      <w:pPr>
        <w:pStyle w:val="a9"/>
        <w:spacing w:line="276" w:lineRule="auto"/>
        <w:ind w:left="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before="240"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Порядок подготовки к</w:t>
      </w:r>
      <w:r w:rsidRPr="009321C6">
        <w:rPr>
          <w:rFonts w:ascii="Times New Roman" w:eastAsia="Times New Roman" w:hAnsi="Times New Roman" w:cs="Times New Roman"/>
          <w:b/>
          <w:bCs/>
          <w:color w:val="000000"/>
          <w:sz w:val="26"/>
          <w:szCs w:val="26"/>
          <w:lang w:val="en-US"/>
        </w:rPr>
        <w:t> </w:t>
      </w:r>
      <w:r w:rsidRPr="009321C6">
        <w:rPr>
          <w:rFonts w:ascii="Times New Roman" w:eastAsia="Times New Roman" w:hAnsi="Times New Roman" w:cs="Times New Roman"/>
          <w:b/>
          <w:bCs/>
          <w:color w:val="000000"/>
          <w:sz w:val="26"/>
          <w:szCs w:val="26"/>
        </w:rPr>
        <w:t>проведению специальной оценки условий труда</w:t>
      </w:r>
    </w:p>
    <w:p w:rsidR="0020099F" w:rsidRPr="009321C6" w:rsidRDefault="0020099F" w:rsidP="005B2E8B">
      <w:pPr>
        <w:pStyle w:val="a9"/>
        <w:numPr>
          <w:ilvl w:val="1"/>
          <w:numId w:val="22"/>
        </w:numPr>
        <w:spacing w:after="0"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Специальная оценка условий труда проводится совместно членами комиссии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проведению специальной </w:t>
      </w:r>
      <w:proofErr w:type="gramStart"/>
      <w:r w:rsidRPr="009321C6">
        <w:rPr>
          <w:rFonts w:ascii="Times New Roman" w:eastAsia="Times New Roman" w:hAnsi="Times New Roman" w:cs="Times New Roman"/>
          <w:color w:val="000000"/>
          <w:sz w:val="26"/>
          <w:szCs w:val="26"/>
        </w:rPr>
        <w:t xml:space="preserve">оценки условий труда </w:t>
      </w:r>
      <w:r w:rsidR="00DF51F2">
        <w:rPr>
          <w:rFonts w:ascii="Times New Roman" w:eastAsia="Times New Roman" w:hAnsi="Times New Roman" w:cs="Times New Roman"/>
          <w:color w:val="000000"/>
          <w:sz w:val="26"/>
          <w:szCs w:val="26"/>
        </w:rPr>
        <w:t>органа местного самоуправления</w:t>
      </w:r>
      <w:proofErr w:type="gramEnd"/>
      <w:r w:rsidRPr="009321C6">
        <w:rPr>
          <w:rFonts w:ascii="Times New Roman" w:eastAsia="Times New Roman" w:hAnsi="Times New Roman" w:cs="Times New Roman"/>
          <w:color w:val="000000"/>
          <w:sz w:val="26"/>
          <w:szCs w:val="26"/>
        </w:rPr>
        <w:t xml:space="preserve">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специализированной организацией.</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При осуществлении отбора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заключения гражданско-правового договора со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специализированной организацией, проводящей специальную оценку условий труда, </w:t>
      </w:r>
      <w:r w:rsidR="00DF51F2">
        <w:rPr>
          <w:rFonts w:ascii="Times New Roman" w:eastAsia="Times New Roman" w:hAnsi="Times New Roman" w:cs="Times New Roman"/>
          <w:color w:val="000000"/>
          <w:sz w:val="26"/>
          <w:szCs w:val="26"/>
        </w:rPr>
        <w:t>глава органа местного самоуправления</w:t>
      </w:r>
      <w:r w:rsidRPr="009321C6">
        <w:rPr>
          <w:rFonts w:ascii="Times New Roman" w:eastAsia="Times New Roman" w:hAnsi="Times New Roman" w:cs="Times New Roman"/>
          <w:color w:val="000000"/>
          <w:sz w:val="26"/>
          <w:szCs w:val="26"/>
        </w:rPr>
        <w:t xml:space="preserve"> организует проверку специализированной организации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соответствие следующим требованиям:</w:t>
      </w:r>
    </w:p>
    <w:p w:rsidR="0020099F" w:rsidRPr="009321C6"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указание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уставных документах организации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качестве основного вида деятельности или одного из</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видов ее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деятельности «проведение специальной оценки условий труда»;</w:t>
      </w:r>
    </w:p>
    <w:p w:rsidR="0020099F" w:rsidRPr="009321C6"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наличие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организации не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менее пяти экспертов, работающих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трудовому договору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имеющих сертификат эксперта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право выполнения работ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специальной оценке условий труда,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том числе не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менее одного эксперта, имеющего высшее образование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одной из</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специальностей</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«общая гигиена», «гигиена труда», «санитарно-гигиенические лабораторные исследования»;</w:t>
      </w:r>
    </w:p>
    <w:p w:rsidR="0020099F" w:rsidRPr="009321C6"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наличие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качестве структурного подразделения испытательной лаборатории (центра), которая аккредитована национальным органом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аккредитации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соответствии с</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законодательством</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РФ об</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аккредитации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национальной системе аккредитации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областью аккредитации которой является проведение исследований (испытаний)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измерений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факторов производственной среды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трудового процесса.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Для организации и проведения специальной оценки условий труда приказом о проведении специальной оценки условий труда</w:t>
      </w:r>
      <w:r w:rsidR="0091473C">
        <w:rPr>
          <w:rFonts w:ascii="Times New Roman" w:eastAsia="Times New Roman" w:hAnsi="Times New Roman" w:cs="Times New Roman"/>
          <w:color w:val="000000"/>
          <w:sz w:val="26"/>
          <w:szCs w:val="26"/>
        </w:rPr>
        <w:t xml:space="preserve"> </w:t>
      </w:r>
      <w:r w:rsidRPr="009321C6">
        <w:rPr>
          <w:rFonts w:ascii="Times New Roman" w:eastAsia="Times New Roman" w:hAnsi="Times New Roman" w:cs="Times New Roman"/>
          <w:color w:val="000000"/>
          <w:sz w:val="26"/>
          <w:szCs w:val="26"/>
        </w:rPr>
        <w:t>образуется комиссия по проведению специальной оценки условий труда (далее — комиссия), число членов которой должно быть нечетным.</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Члены комиссии до начала выполнения работ по проведению специальной оценки условий труда составляют перечень рабочих мест, подлежащих специальной оценке условий труда, который утверждает председатель комиссии по проведению специальной оценки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Члены комиссии до начала выполнения работ по проведению специальной оценки условий труда совместно с организацией, проводящей специальную оценку условий труда, составляют график проведения специальной оценки условий труда, который утверждает председатель комиссии по проведению специальной оценки условий труда.</w:t>
      </w:r>
    </w:p>
    <w:p w:rsidR="0020099F"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Организация, проводящая специальную оценку условий труда, обязана сообщить работодателю (или уполномоченному лицу) идентификационный номер, присвоенный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автоматическом режиме Федеральной государственной информационной системой учета </w:t>
      </w:r>
      <w:proofErr w:type="gramStart"/>
      <w:r w:rsidRPr="009321C6">
        <w:rPr>
          <w:rFonts w:ascii="Times New Roman" w:eastAsia="Times New Roman" w:hAnsi="Times New Roman" w:cs="Times New Roman"/>
          <w:color w:val="000000"/>
          <w:sz w:val="26"/>
          <w:szCs w:val="26"/>
        </w:rPr>
        <w:t>результатов проведения специальной оценки условий труда</w:t>
      </w:r>
      <w:proofErr w:type="gramEnd"/>
      <w:r w:rsidRPr="009321C6">
        <w:rPr>
          <w:rFonts w:ascii="Times New Roman" w:eastAsia="Times New Roman" w:hAnsi="Times New Roman" w:cs="Times New Roman"/>
          <w:color w:val="000000"/>
          <w:sz w:val="26"/>
          <w:szCs w:val="26"/>
        </w:rPr>
        <w:t xml:space="preserve">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порядке, установленном Федеральным законом №</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426-ФЗ, до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начала выполнения работ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проведению специальной оценки условий труда.</w:t>
      </w:r>
    </w:p>
    <w:p w:rsidR="009321C6" w:rsidRPr="009321C6" w:rsidRDefault="009321C6" w:rsidP="005B2E8B">
      <w:pPr>
        <w:pStyle w:val="a9"/>
        <w:spacing w:line="276" w:lineRule="auto"/>
        <w:ind w:left="0" w:firstLine="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Сроки проведения специальной оценки условий труда</w:t>
      </w:r>
    </w:p>
    <w:p w:rsidR="009321C6" w:rsidRPr="009321C6" w:rsidRDefault="009321C6" w:rsidP="005B2E8B">
      <w:pPr>
        <w:pStyle w:val="a9"/>
        <w:spacing w:line="276" w:lineRule="auto"/>
        <w:ind w:left="0" w:firstLine="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Специальная оценка условий труда на рабочем месте проводится не реже чем один раз в пять лет, если иное не установлено Федеральным законом № 426-ФЗ. Указанный срок исчисляется со дня внесения сведений о результатах проведения специальной оценки условий труда в Федеральную государственную информационную систему </w:t>
      </w:r>
      <w:proofErr w:type="gramStart"/>
      <w:r w:rsidRPr="009321C6">
        <w:rPr>
          <w:rFonts w:ascii="Times New Roman" w:eastAsia="Times New Roman" w:hAnsi="Times New Roman" w:cs="Times New Roman"/>
          <w:color w:val="000000"/>
          <w:sz w:val="26"/>
          <w:szCs w:val="26"/>
        </w:rPr>
        <w:t>учета результатов проведения специальной оценки условий труда</w:t>
      </w:r>
      <w:proofErr w:type="gramEnd"/>
      <w:r w:rsidRPr="009321C6">
        <w:rPr>
          <w:rFonts w:ascii="Times New Roman" w:eastAsia="Times New Roman" w:hAnsi="Times New Roman" w:cs="Times New Roman"/>
          <w:color w:val="000000"/>
          <w:sz w:val="26"/>
          <w:szCs w:val="26"/>
        </w:rPr>
        <w:t xml:space="preserve"> в порядке, установленном Федеральным законом № 426-ФЗ.</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Внеплановая специальная оценка условий труда проводится на соответствующих рабочих местах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течение 12</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месяцев со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дня наступления следующих случаев:</w:t>
      </w:r>
    </w:p>
    <w:p w:rsidR="0020099F" w:rsidRPr="009321C6"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ввод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эксплуатацию вновь организованных рабочих мест;</w:t>
      </w:r>
    </w:p>
    <w:p w:rsidR="0020099F" w:rsidRPr="009321C6"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изменение технологического процесса, замена производственного оборудования, которые способны оказать влияние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уровень воздействия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работников.</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Внеплановая специальная оценка условий труда проводится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соответствующих рабочих местах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течение шести месяцев со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дня наступления следующих случаев:</w:t>
      </w:r>
    </w:p>
    <w:p w:rsidR="0020099F" w:rsidRPr="005B2E8B"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proofErr w:type="gramStart"/>
      <w:r w:rsidRPr="005B2E8B">
        <w:rPr>
          <w:rFonts w:ascii="Times New Roman" w:eastAsia="Times New Roman" w:hAnsi="Times New Roman" w:cs="Times New Roman"/>
          <w:color w:val="000000"/>
          <w:sz w:val="26"/>
          <w:szCs w:val="26"/>
        </w:rPr>
        <w:t xml:space="preserve">получение </w:t>
      </w:r>
      <w:r w:rsidR="00DF51F2">
        <w:rPr>
          <w:rFonts w:ascii="Times New Roman" w:eastAsia="Times New Roman" w:hAnsi="Times New Roman" w:cs="Times New Roman"/>
          <w:color w:val="000000"/>
          <w:sz w:val="26"/>
          <w:szCs w:val="26"/>
        </w:rPr>
        <w:t>главой органа местного самоуправления</w:t>
      </w:r>
      <w:r w:rsidR="0091473C" w:rsidRPr="009321C6">
        <w:rPr>
          <w:rFonts w:ascii="Times New Roman" w:eastAsia="Times New Roman" w:hAnsi="Times New Roman" w:cs="Times New Roman"/>
          <w:color w:val="000000"/>
          <w:sz w:val="26"/>
          <w:szCs w:val="26"/>
        </w:rPr>
        <w:t xml:space="preserve"> </w:t>
      </w:r>
      <w:r w:rsidRPr="005B2E8B">
        <w:rPr>
          <w:rFonts w:ascii="Times New Roman" w:eastAsia="Times New Roman" w:hAnsi="Times New Roman" w:cs="Times New Roman"/>
          <w:color w:val="000000"/>
          <w:sz w:val="26"/>
          <w:szCs w:val="26"/>
        </w:rPr>
        <w:t>предписания государственного инспектора о</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проведении внеплановой специальной оценки условий труда в</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связи с</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выявленными в</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ходе проведения федерального государственного надзора за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соблюдением трудового законодательства и</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иных нормативных правовых актов, содержащих нормы трудового права, нарушениями требований Федерального закона №</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426-ФЗ или государственных нормативных требований охраны труда, содержащихся в</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федеральных законах и</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иных нормативных правовых актах РФ;</w:t>
      </w:r>
      <w:proofErr w:type="gramEnd"/>
    </w:p>
    <w:p w:rsidR="0020099F" w:rsidRPr="005B2E8B"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5B2E8B">
        <w:rPr>
          <w:rFonts w:ascii="Times New Roman" w:eastAsia="Times New Roman" w:hAnsi="Times New Roman" w:cs="Times New Roman"/>
          <w:color w:val="000000"/>
          <w:sz w:val="26"/>
          <w:szCs w:val="26"/>
        </w:rPr>
        <w:t>изменение состава применяемых материалов, способных оказать влияние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уровень воздействия вредных</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 (или) опасных производственных факторов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работников;</w:t>
      </w:r>
    </w:p>
    <w:p w:rsidR="0020099F" w:rsidRPr="005B2E8B"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5B2E8B">
        <w:rPr>
          <w:rFonts w:ascii="Times New Roman" w:eastAsia="Times New Roman" w:hAnsi="Times New Roman" w:cs="Times New Roman"/>
          <w:color w:val="000000"/>
          <w:sz w:val="26"/>
          <w:szCs w:val="26"/>
        </w:rPr>
        <w:t>изменение применяемых средств индивидуальной и</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коллективной защиты, способное оказать влияние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уровень воздействия вредных</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 (или) опасных производственных факторов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работников;</w:t>
      </w:r>
    </w:p>
    <w:p w:rsidR="0020099F" w:rsidRPr="005B2E8B" w:rsidRDefault="0020099F" w:rsidP="005B2E8B">
      <w:pPr>
        <w:pStyle w:val="a9"/>
        <w:numPr>
          <w:ilvl w:val="0"/>
          <w:numId w:val="25"/>
        </w:numPr>
        <w:spacing w:line="276" w:lineRule="auto"/>
        <w:ind w:left="0" w:firstLine="709"/>
        <w:jc w:val="both"/>
        <w:rPr>
          <w:rFonts w:ascii="Times New Roman" w:eastAsia="Times New Roman" w:hAnsi="Times New Roman" w:cs="Times New Roman"/>
          <w:color w:val="000000"/>
          <w:sz w:val="26"/>
          <w:szCs w:val="26"/>
        </w:rPr>
      </w:pPr>
      <w:r w:rsidRPr="005B2E8B">
        <w:rPr>
          <w:rFonts w:ascii="Times New Roman" w:eastAsia="Times New Roman" w:hAnsi="Times New Roman" w:cs="Times New Roman"/>
          <w:color w:val="000000"/>
          <w:sz w:val="26"/>
          <w:szCs w:val="26"/>
        </w:rPr>
        <w:t>произошедший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рабочем месте несчастный случай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производстве (за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исключением несчастного случая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производстве, произошедшего по</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вине третьих лиц) или выявленное профессиональное заболевание, причинами которых явилось воздействие на</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работника вредных</w:t>
      </w:r>
      <w:r w:rsidRPr="005B2E8B">
        <w:rPr>
          <w:rFonts w:ascii="Times New Roman" w:eastAsia="Times New Roman" w:hAnsi="Times New Roman" w:cs="Times New Roman"/>
          <w:color w:val="000000"/>
          <w:sz w:val="26"/>
          <w:szCs w:val="26"/>
          <w:lang w:val="en-US"/>
        </w:rPr>
        <w:t> </w:t>
      </w:r>
      <w:r w:rsidRPr="005B2E8B">
        <w:rPr>
          <w:rFonts w:ascii="Times New Roman" w:eastAsia="Times New Roman" w:hAnsi="Times New Roman" w:cs="Times New Roman"/>
          <w:color w:val="000000"/>
          <w:sz w:val="26"/>
          <w:szCs w:val="26"/>
        </w:rPr>
        <w:t>и (или) опасных производственных факторов.</w:t>
      </w:r>
    </w:p>
    <w:p w:rsidR="0020099F"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При изменениях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штатном расписании (переименование должности, переименование структурного подразделения) </w:t>
      </w:r>
      <w:r w:rsidR="00DF51F2">
        <w:rPr>
          <w:rFonts w:ascii="Times New Roman" w:eastAsia="Times New Roman" w:hAnsi="Times New Roman" w:cs="Times New Roman"/>
          <w:color w:val="000000"/>
          <w:sz w:val="26"/>
          <w:szCs w:val="26"/>
        </w:rPr>
        <w:t>локальным актом главы органа местного самоуправления</w:t>
      </w:r>
      <w:r w:rsidR="0091473C" w:rsidRPr="009321C6">
        <w:rPr>
          <w:rFonts w:ascii="Times New Roman" w:eastAsia="Times New Roman" w:hAnsi="Times New Roman" w:cs="Times New Roman"/>
          <w:color w:val="000000"/>
          <w:sz w:val="26"/>
          <w:szCs w:val="26"/>
        </w:rPr>
        <w:t xml:space="preserve"> </w:t>
      </w:r>
      <w:r w:rsidRPr="009321C6">
        <w:rPr>
          <w:rFonts w:ascii="Times New Roman" w:eastAsia="Times New Roman" w:hAnsi="Times New Roman" w:cs="Times New Roman"/>
          <w:color w:val="000000"/>
          <w:sz w:val="26"/>
          <w:szCs w:val="26"/>
        </w:rPr>
        <w:t>создается комиссия для принятия решения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необходимости проведения (</w:t>
      </w:r>
      <w:proofErr w:type="spellStart"/>
      <w:r w:rsidRPr="009321C6">
        <w:rPr>
          <w:rFonts w:ascii="Times New Roman" w:eastAsia="Times New Roman" w:hAnsi="Times New Roman" w:cs="Times New Roman"/>
          <w:color w:val="000000"/>
          <w:sz w:val="26"/>
          <w:szCs w:val="26"/>
        </w:rPr>
        <w:t>непроведения</w:t>
      </w:r>
      <w:proofErr w:type="spellEnd"/>
      <w:r w:rsidRPr="009321C6">
        <w:rPr>
          <w:rFonts w:ascii="Times New Roman" w:eastAsia="Times New Roman" w:hAnsi="Times New Roman" w:cs="Times New Roman"/>
          <w:color w:val="000000"/>
          <w:sz w:val="26"/>
          <w:szCs w:val="26"/>
        </w:rPr>
        <w:t>) внеплановой специальной оценки условий труда. После рассмотрения изменений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штатном расписании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определения </w:t>
      </w:r>
      <w:proofErr w:type="gramStart"/>
      <w:r w:rsidRPr="009321C6">
        <w:rPr>
          <w:rFonts w:ascii="Times New Roman" w:eastAsia="Times New Roman" w:hAnsi="Times New Roman" w:cs="Times New Roman"/>
          <w:color w:val="000000"/>
          <w:sz w:val="26"/>
          <w:szCs w:val="26"/>
        </w:rPr>
        <w:t>необходимости проведения внеплановой специальной оценки условий труда</w:t>
      </w:r>
      <w:proofErr w:type="gramEnd"/>
      <w:r w:rsidRPr="009321C6">
        <w:rPr>
          <w:rFonts w:ascii="Times New Roman" w:eastAsia="Times New Roman" w:hAnsi="Times New Roman" w:cs="Times New Roman"/>
          <w:color w:val="000000"/>
          <w:sz w:val="26"/>
          <w:szCs w:val="26"/>
        </w:rPr>
        <w:t xml:space="preserve"> комиссия представляет </w:t>
      </w:r>
      <w:r w:rsidR="00DF51F2">
        <w:rPr>
          <w:rFonts w:ascii="Times New Roman" w:eastAsia="Times New Roman" w:hAnsi="Times New Roman" w:cs="Times New Roman"/>
          <w:color w:val="000000"/>
          <w:sz w:val="26"/>
          <w:szCs w:val="26"/>
        </w:rPr>
        <w:t>главе органа местного самоуправления</w:t>
      </w:r>
      <w:r w:rsidR="00DF51F2" w:rsidRPr="009321C6">
        <w:rPr>
          <w:rFonts w:ascii="Times New Roman" w:eastAsia="Times New Roman" w:hAnsi="Times New Roman" w:cs="Times New Roman"/>
          <w:color w:val="000000"/>
          <w:sz w:val="26"/>
          <w:szCs w:val="26"/>
        </w:rPr>
        <w:t xml:space="preserve"> </w:t>
      </w:r>
      <w:r w:rsidRPr="009321C6">
        <w:rPr>
          <w:rFonts w:ascii="Times New Roman" w:eastAsia="Times New Roman" w:hAnsi="Times New Roman" w:cs="Times New Roman"/>
          <w:color w:val="000000"/>
          <w:sz w:val="26"/>
          <w:szCs w:val="26"/>
        </w:rPr>
        <w:t>письменное решение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необходимости проведения (</w:t>
      </w:r>
      <w:proofErr w:type="spellStart"/>
      <w:r w:rsidRPr="009321C6">
        <w:rPr>
          <w:rFonts w:ascii="Times New Roman" w:eastAsia="Times New Roman" w:hAnsi="Times New Roman" w:cs="Times New Roman"/>
          <w:color w:val="000000"/>
          <w:sz w:val="26"/>
          <w:szCs w:val="26"/>
        </w:rPr>
        <w:t>непроведения</w:t>
      </w:r>
      <w:proofErr w:type="spellEnd"/>
      <w:r w:rsidRPr="009321C6">
        <w:rPr>
          <w:rFonts w:ascii="Times New Roman" w:eastAsia="Times New Roman" w:hAnsi="Times New Roman" w:cs="Times New Roman"/>
          <w:color w:val="000000"/>
          <w:sz w:val="26"/>
          <w:szCs w:val="26"/>
        </w:rPr>
        <w:t>) внеплановой специальной оценки условий труда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обоснованием выводов.</w:t>
      </w:r>
    </w:p>
    <w:p w:rsidR="005B2E8B" w:rsidRPr="009321C6" w:rsidRDefault="005B2E8B" w:rsidP="005B2E8B">
      <w:pPr>
        <w:pStyle w:val="a9"/>
        <w:spacing w:line="276" w:lineRule="auto"/>
        <w:ind w:left="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Идентификация потенциально вредных</w:t>
      </w:r>
      <w:r w:rsidRPr="009321C6">
        <w:rPr>
          <w:rFonts w:ascii="Times New Roman" w:eastAsia="Times New Roman" w:hAnsi="Times New Roman" w:cs="Times New Roman"/>
          <w:b/>
          <w:bCs/>
          <w:color w:val="000000"/>
          <w:sz w:val="26"/>
          <w:szCs w:val="26"/>
          <w:lang w:val="en-US"/>
        </w:rPr>
        <w:t> </w:t>
      </w:r>
      <w:r w:rsidRPr="009321C6">
        <w:rPr>
          <w:rFonts w:ascii="Times New Roman" w:eastAsia="Times New Roman" w:hAnsi="Times New Roman" w:cs="Times New Roman"/>
          <w:b/>
          <w:bCs/>
          <w:color w:val="000000"/>
          <w:sz w:val="26"/>
          <w:szCs w:val="26"/>
        </w:rPr>
        <w:t>и (или) опасных производственных факторов</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по проведению специальной оценки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При осуществлении на рабочих местах идентификации потенциально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учитываются:</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оборудование, материалы, используемые работниками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являющиеся источниками вредных</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 (или) опасных производственных факторов, которые идентифицируются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при наличии которых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случаях, установленных законодательством</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РФ, проводятся обязательные предварительные (при поступлении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работу)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периодические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течение трудовой деятельности) медицинские осмотры работников;</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результаты ранее проводившихся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данных рабочих местах исследований (испытаний)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измерений вредных</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 (или) опасных производственных факторов;</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случаи производственного травматизма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 (или) установления профессионального заболевания, возникшие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связи с</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воздействием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работника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его рабочем месте вредных</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 (или) опасных производственных факторов;</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предложения работников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осуществлению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их</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рабочих местах идентификации потенциально вредных</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 (или) опасных производственных факторов;</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результаты, полученные при осуществлении организованного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установленном порядке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xml:space="preserve">рабочих местах производственного </w:t>
      </w:r>
      <w:proofErr w:type="gramStart"/>
      <w:r w:rsidRPr="009321C6">
        <w:rPr>
          <w:rFonts w:ascii="Times New Roman" w:eastAsia="Times New Roman" w:hAnsi="Times New Roman" w:cs="Times New Roman"/>
          <w:color w:val="000000"/>
          <w:sz w:val="26"/>
          <w:szCs w:val="26"/>
        </w:rPr>
        <w:t>контроля за</w:t>
      </w:r>
      <w:proofErr w:type="gramEnd"/>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условиями труда;</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результаты, полученные при осуществлении федерального государственного санитарно-эпидемиологического надзора.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Идентификация потенциально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не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осуществляется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отношении:</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рабочих мест работников, профессии, должности, специальности которых включены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списки соответствующих работ, производств, профессий, должностей, специальностей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учреждений (организаций), с</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учетом которых осуществляется досрочное назначение трудовой пенсии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старости;</w:t>
      </w:r>
    </w:p>
    <w:p w:rsidR="0020099F" w:rsidRPr="009321C6" w:rsidRDefault="005B2E8B"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р</w:t>
      </w:r>
      <w:r w:rsidR="0020099F" w:rsidRPr="009321C6">
        <w:rPr>
          <w:rFonts w:ascii="Times New Roman" w:eastAsia="Times New Roman" w:hAnsi="Times New Roman" w:cs="Times New Roman"/>
          <w:color w:val="000000"/>
          <w:sz w:val="26"/>
          <w:szCs w:val="26"/>
        </w:rPr>
        <w:t>абочих мест, в</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связи с</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работой на</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которых работникам в</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соответствии с</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законодательными и</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иными нормативными правовыми актами предоставляются гарантии и</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компенсации за</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работу с</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вредными</w:t>
      </w:r>
      <w:r w:rsidR="0020099F" w:rsidRPr="005B2E8B">
        <w:rPr>
          <w:rFonts w:ascii="Times New Roman" w:eastAsia="Times New Roman" w:hAnsi="Times New Roman" w:cs="Times New Roman"/>
          <w:color w:val="000000"/>
          <w:sz w:val="26"/>
          <w:szCs w:val="26"/>
        </w:rPr>
        <w:t> </w:t>
      </w:r>
      <w:r w:rsidR="0020099F" w:rsidRPr="009321C6">
        <w:rPr>
          <w:rFonts w:ascii="Times New Roman" w:eastAsia="Times New Roman" w:hAnsi="Times New Roman" w:cs="Times New Roman"/>
          <w:color w:val="000000"/>
          <w:sz w:val="26"/>
          <w:szCs w:val="26"/>
        </w:rPr>
        <w:t>и (или) опасными условиями труда;</w:t>
      </w:r>
    </w:p>
    <w:p w:rsidR="0020099F"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рабочих мест,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которых по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результатам ранее проведенных аттестаци</w:t>
      </w:r>
      <w:r w:rsidR="0091473C">
        <w:rPr>
          <w:rFonts w:ascii="Times New Roman" w:eastAsia="Times New Roman" w:hAnsi="Times New Roman" w:cs="Times New Roman"/>
          <w:color w:val="000000"/>
          <w:sz w:val="26"/>
          <w:szCs w:val="26"/>
        </w:rPr>
        <w:t>й</w:t>
      </w:r>
      <w:r w:rsidRPr="009321C6">
        <w:rPr>
          <w:rFonts w:ascii="Times New Roman" w:eastAsia="Times New Roman" w:hAnsi="Times New Roman" w:cs="Times New Roman"/>
          <w:color w:val="000000"/>
          <w:sz w:val="26"/>
          <w:szCs w:val="26"/>
        </w:rPr>
        <w:t xml:space="preserve">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условиям труда или специальной оценки условий труда были установлены вредные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опасные условия труда.</w:t>
      </w:r>
    </w:p>
    <w:p w:rsidR="005B2E8B" w:rsidRPr="009321C6" w:rsidRDefault="005B2E8B" w:rsidP="005B2E8B">
      <w:pPr>
        <w:pStyle w:val="a9"/>
        <w:spacing w:line="276" w:lineRule="auto"/>
        <w:ind w:left="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Декларирование условий труда государственным нормативным</w:t>
      </w:r>
      <w:r w:rsidR="00123A1B" w:rsidRPr="009321C6">
        <w:rPr>
          <w:rFonts w:ascii="Times New Roman" w:eastAsia="Times New Roman" w:hAnsi="Times New Roman" w:cs="Times New Roman"/>
          <w:b/>
          <w:bCs/>
          <w:color w:val="000000"/>
          <w:sz w:val="26"/>
          <w:szCs w:val="26"/>
        </w:rPr>
        <w:t xml:space="preserve"> </w:t>
      </w:r>
      <w:r w:rsidRPr="009321C6">
        <w:rPr>
          <w:rFonts w:ascii="Times New Roman" w:eastAsia="Times New Roman" w:hAnsi="Times New Roman" w:cs="Times New Roman"/>
          <w:b/>
          <w:bCs/>
          <w:color w:val="000000"/>
          <w:sz w:val="26"/>
          <w:szCs w:val="26"/>
        </w:rPr>
        <w:t>требованиям</w:t>
      </w:r>
      <w:r w:rsidR="00123A1B" w:rsidRPr="009321C6">
        <w:rPr>
          <w:rFonts w:ascii="Times New Roman" w:eastAsia="Times New Roman" w:hAnsi="Times New Roman" w:cs="Times New Roman"/>
          <w:b/>
          <w:bCs/>
          <w:color w:val="000000"/>
          <w:sz w:val="26"/>
          <w:szCs w:val="26"/>
        </w:rPr>
        <w:t xml:space="preserve"> </w:t>
      </w:r>
      <w:r w:rsidRPr="009321C6">
        <w:rPr>
          <w:rFonts w:ascii="Times New Roman" w:eastAsia="Times New Roman" w:hAnsi="Times New Roman" w:cs="Times New Roman"/>
          <w:b/>
          <w:bCs/>
          <w:color w:val="000000"/>
          <w:sz w:val="26"/>
          <w:szCs w:val="26"/>
        </w:rPr>
        <w:t>охраны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Декларация соответствия условий труда государственным нормативным требованиям охраны труда (далее — декларация) оформляется в отношении рабочих мест, на которых вредные и (или) опасные факторы производственной среды и трудового процесса по результатам осуществления идентификации потенциально вредных и (или) опасных производственных факторов не выявлены, а также условия </w:t>
      </w:r>
      <w:proofErr w:type="gramStart"/>
      <w:r w:rsidRPr="009321C6">
        <w:rPr>
          <w:rFonts w:ascii="Times New Roman" w:eastAsia="Times New Roman" w:hAnsi="Times New Roman" w:cs="Times New Roman"/>
          <w:color w:val="000000"/>
          <w:sz w:val="26"/>
          <w:szCs w:val="26"/>
        </w:rPr>
        <w:t>труда</w:t>
      </w:r>
      <w:proofErr w:type="gramEnd"/>
      <w:r w:rsidRPr="009321C6">
        <w:rPr>
          <w:rFonts w:ascii="Times New Roman" w:eastAsia="Times New Roman" w:hAnsi="Times New Roman" w:cs="Times New Roman"/>
          <w:color w:val="000000"/>
          <w:sz w:val="26"/>
          <w:szCs w:val="26"/>
        </w:rP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Федерального закона от 28 декабря 2013 г. № 426-ФЗ «О специальной оценке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proofErr w:type="gramStart"/>
      <w:r w:rsidRPr="009321C6">
        <w:rPr>
          <w:rFonts w:ascii="Times New Roman" w:eastAsia="Times New Roman" w:hAnsi="Times New Roman" w:cs="Times New Roman"/>
          <w:color w:val="000000"/>
          <w:sz w:val="26"/>
          <w:szCs w:val="26"/>
        </w:rPr>
        <w:t xml:space="preserve">Декларация подписывается </w:t>
      </w:r>
      <w:r w:rsidR="0091473C">
        <w:rPr>
          <w:rFonts w:ascii="Times New Roman" w:eastAsia="Times New Roman" w:hAnsi="Times New Roman" w:cs="Times New Roman"/>
          <w:color w:val="000000"/>
          <w:sz w:val="26"/>
          <w:szCs w:val="26"/>
        </w:rPr>
        <w:t>руководителем организации</w:t>
      </w:r>
      <w:r w:rsidR="0091473C" w:rsidRPr="009321C6">
        <w:rPr>
          <w:rFonts w:ascii="Times New Roman" w:eastAsia="Times New Roman" w:hAnsi="Times New Roman" w:cs="Times New Roman"/>
          <w:color w:val="000000"/>
          <w:sz w:val="26"/>
          <w:szCs w:val="26"/>
        </w:rPr>
        <w:t xml:space="preserve"> </w:t>
      </w:r>
      <w:r w:rsidRPr="009321C6">
        <w:rPr>
          <w:rFonts w:ascii="Times New Roman" w:eastAsia="Times New Roman" w:hAnsi="Times New Roman" w:cs="Times New Roman"/>
          <w:color w:val="000000"/>
          <w:sz w:val="26"/>
          <w:szCs w:val="26"/>
        </w:rPr>
        <w:t>и заверяется печатью и подается работодателем по форме согласно приложению № 1 в территориальный орган Федеральной службы по труду и занятости (далее — государственная инспекция труда в субъекте Российской Федерации)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w:t>
      </w:r>
      <w:proofErr w:type="gramEnd"/>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Декларация может быть подана в форме электронного документа, подписанного усиленной квалифицированной электронной подписью </w:t>
      </w:r>
      <w:r w:rsidR="00254FBF">
        <w:rPr>
          <w:rFonts w:ascii="Times New Roman" w:eastAsia="Times New Roman" w:hAnsi="Times New Roman" w:cs="Times New Roman"/>
          <w:color w:val="000000"/>
          <w:sz w:val="26"/>
          <w:szCs w:val="26"/>
        </w:rPr>
        <w:t>главы органа местного самоуправления</w:t>
      </w:r>
      <w:r w:rsidRPr="009321C6">
        <w:rPr>
          <w:rFonts w:ascii="Times New Roman" w:eastAsia="Times New Roman" w:hAnsi="Times New Roman" w:cs="Times New Roman"/>
          <w:color w:val="000000"/>
          <w:sz w:val="26"/>
          <w:szCs w:val="26"/>
        </w:rPr>
        <w:t>, посредством заполнения формы декларации на официальном сайте Федеральной службы по труду и занятости в информационно-телекоммуникационной сети Интернет.</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proofErr w:type="gramStart"/>
      <w:r w:rsidRPr="009321C6">
        <w:rPr>
          <w:rFonts w:ascii="Times New Roman" w:eastAsia="Times New Roman" w:hAnsi="Times New Roman" w:cs="Times New Roman"/>
          <w:color w:val="000000"/>
          <w:sz w:val="26"/>
          <w:szCs w:val="26"/>
        </w:rPr>
        <w:t>Декларация подается в срок не позднее 30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Федеральным законом от 28 декабря 2013 г. № 426-ФЗ «О специальной оценке условий труда», на рабочих местах, в отношении которых подается декларация с учетом требований законодательства</w:t>
      </w:r>
      <w:proofErr w:type="gramEnd"/>
      <w:r w:rsidRPr="009321C6">
        <w:rPr>
          <w:rFonts w:ascii="Times New Roman" w:eastAsia="Times New Roman" w:hAnsi="Times New Roman" w:cs="Times New Roman"/>
          <w:color w:val="000000"/>
          <w:sz w:val="26"/>
          <w:szCs w:val="26"/>
        </w:rPr>
        <w:t xml:space="preserve"> Российской Федерации о персональных данных и законодательства Российской Федерации о государственной и иной охраняемой законом тайне.</w:t>
      </w:r>
    </w:p>
    <w:p w:rsidR="0020099F"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В случае подачи декларации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отношении хотя</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бы одного аналогичного рабочего места, признанного таковым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соответствии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законодательством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специальной оценке условий труда,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декларацию включаются сведения обо всех рабочих местах, аналогичных данному рабочему месту.</w:t>
      </w:r>
    </w:p>
    <w:p w:rsidR="009321C6" w:rsidRPr="009321C6" w:rsidRDefault="009321C6" w:rsidP="005B2E8B">
      <w:pPr>
        <w:pStyle w:val="a9"/>
        <w:spacing w:line="276" w:lineRule="auto"/>
        <w:ind w:left="0" w:firstLine="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Классификация условий труда</w:t>
      </w:r>
    </w:p>
    <w:p w:rsidR="0020099F" w:rsidRPr="009321C6" w:rsidRDefault="0020099F" w:rsidP="005B2E8B">
      <w:pPr>
        <w:pStyle w:val="a9"/>
        <w:numPr>
          <w:ilvl w:val="1"/>
          <w:numId w:val="22"/>
        </w:numPr>
        <w:spacing w:after="0"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Условия труда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степени вредности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опасности подразделяются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четыре класса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оптимальные, допустимые, вредные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опасные условия труда.</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Оптимальными условиями труда (1-й класс) являются условия труда, при которых воздействие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работника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и (или) опасных производственных факторов отсутствует или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не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превышают уровни, установленные нормативами (гигиеническими нормативами) условий труда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принятые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качестве безопасных для человека,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создаются предпосылки для поддержания высокого уровня работоспособности работника.</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Допустимыми условиями труда (2-й класс) являются условия труда, при которых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работника воздействуют вредные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и (или) опасные производственные факторы,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не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превышают уровни, установленные нормативами (гигиеническими нормативами) условий труда, 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измененное функциональное состояние организма работника восстанавливается во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время регламентированного отдыха или к</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началу следующего рабочего дня (смены).</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Вредными условиями труда (3-й класс) являются условия труда, при которых уровни воздействия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превышают уровни, установленные нормативами (гигиеническими нормативами) условий труда,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том числе:</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подкласс 3.1 (вредные условия труда 1-й степени)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условия труда, при которых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работника воздействуют вредные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xml:space="preserve">и (или) опасные производственные факторы, после </w:t>
      </w:r>
      <w:proofErr w:type="gramStart"/>
      <w:r w:rsidRPr="009321C6">
        <w:rPr>
          <w:rFonts w:ascii="Times New Roman" w:eastAsia="Times New Roman" w:hAnsi="Times New Roman" w:cs="Times New Roman"/>
          <w:color w:val="000000"/>
          <w:sz w:val="26"/>
          <w:szCs w:val="26"/>
        </w:rPr>
        <w:t>воздействия</w:t>
      </w:r>
      <w:proofErr w:type="gramEnd"/>
      <w:r w:rsidRPr="009321C6">
        <w:rPr>
          <w:rFonts w:ascii="Times New Roman" w:eastAsia="Times New Roman" w:hAnsi="Times New Roman" w:cs="Times New Roman"/>
          <w:color w:val="000000"/>
          <w:sz w:val="26"/>
          <w:szCs w:val="26"/>
        </w:rPr>
        <w:t xml:space="preserve"> которых измененное функциональное состояние организма работника восстанавливается, как правило, при более длительном, чем до</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начала следующего рабочего дня (смены), прекращении воздействия данных факторов,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увеличивается риск повреждения здоровья;</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подкласс 3.2 (вредные условия труда 2-й степени)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условия труда, при которых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работника воздействуют вредные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xml:space="preserve">и (или) опасные производственные факторы,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способны вызвать стойкие функциональные изменения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организме работника, приводящие к</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появлению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(15</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более лет);</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подкласс 3.3 (вредные условия труда 3-й степени)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условия труда, при которых на</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работника воздействуют вредные</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 xml:space="preserve">и (или) опасные производственные факторы,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способны вызвать стойкие функциональные изменения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организме работника, приводящие к</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появлению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развитию профессиональных заболеваний легкой и</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средней степени тяжести (с</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потерей профессиональной трудоспособности) в</w:t>
      </w:r>
      <w:r w:rsidRPr="005B2E8B">
        <w:rPr>
          <w:rFonts w:ascii="Times New Roman" w:eastAsia="Times New Roman" w:hAnsi="Times New Roman" w:cs="Times New Roman"/>
          <w:color w:val="000000"/>
          <w:sz w:val="26"/>
          <w:szCs w:val="26"/>
        </w:rPr>
        <w:t> </w:t>
      </w:r>
      <w:r w:rsidRPr="009321C6">
        <w:rPr>
          <w:rFonts w:ascii="Times New Roman" w:eastAsia="Times New Roman" w:hAnsi="Times New Roman" w:cs="Times New Roman"/>
          <w:color w:val="000000"/>
          <w:sz w:val="26"/>
          <w:szCs w:val="26"/>
        </w:rPr>
        <w:t>период трудовой деятельности;</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подкласс 3.4 (вредные условия труда 4-й степени)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условия труда, при которых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работника воздействуют вредные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и (или) опасные производственные факторы,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способны привести к</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появлению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развитию тяжелых форм профессиональных заболеваний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потерей общей трудоспособности)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период трудовой деятельности.</w:t>
      </w:r>
    </w:p>
    <w:p w:rsidR="0020099F" w:rsidRPr="009321C6" w:rsidRDefault="0020099F" w:rsidP="005B2E8B">
      <w:pPr>
        <w:spacing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Опасными условиями труда (4-й класс) являются условия труда, при которых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работника воздействуют вредные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 xml:space="preserve">и (или) опасные производственные факторы, </w:t>
      </w:r>
      <w:proofErr w:type="gramStart"/>
      <w:r w:rsidRPr="009321C6">
        <w:rPr>
          <w:rFonts w:ascii="Times New Roman" w:eastAsia="Times New Roman" w:hAnsi="Times New Roman" w:cs="Times New Roman"/>
          <w:color w:val="000000"/>
          <w:sz w:val="26"/>
          <w:szCs w:val="26"/>
        </w:rPr>
        <w:t>уровни</w:t>
      </w:r>
      <w:proofErr w:type="gramEnd"/>
      <w:r w:rsidRPr="009321C6">
        <w:rPr>
          <w:rFonts w:ascii="Times New Roman" w:eastAsia="Times New Roman" w:hAnsi="Times New Roman" w:cs="Times New Roman"/>
          <w:color w:val="000000"/>
          <w:sz w:val="26"/>
          <w:szCs w:val="26"/>
        </w:rPr>
        <w:t xml:space="preserve"> воздействия которых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течение всего рабочего дня (смены) или его части способны создать угрозу жизни работника, 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последствия воздействия данных факторов обусловливают высокий риск развития острого профессионального заболевания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период трудовой деятельности.</w:t>
      </w:r>
    </w:p>
    <w:p w:rsidR="0020099F"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случае применения работниками, занятыми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рабочих местах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вредными условиями труда, эффективных средств индивидуальной защиты, прошедших обязательную сертификацию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порядке, установленном соответствующим техническим регламентом, класс (подкласс) условий труда может быть снижен комиссией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основании заключения эксперта организации, проводящей специальную оценку условий труда,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одну степень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соответствии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методикой.</w:t>
      </w:r>
    </w:p>
    <w:p w:rsidR="009321C6" w:rsidRPr="009321C6" w:rsidRDefault="009321C6" w:rsidP="005B2E8B">
      <w:pPr>
        <w:pStyle w:val="a9"/>
        <w:spacing w:line="276" w:lineRule="auto"/>
        <w:ind w:left="0" w:firstLine="709"/>
        <w:jc w:val="both"/>
        <w:rPr>
          <w:rFonts w:ascii="Times New Roman" w:eastAsia="Times New Roman" w:hAnsi="Times New Roman" w:cs="Times New Roman"/>
          <w:color w:val="000000"/>
          <w:sz w:val="26"/>
          <w:szCs w:val="26"/>
        </w:rPr>
      </w:pPr>
    </w:p>
    <w:p w:rsidR="0020099F" w:rsidRPr="009321C6" w:rsidRDefault="0020099F" w:rsidP="005B2E8B">
      <w:pPr>
        <w:pStyle w:val="a9"/>
        <w:numPr>
          <w:ilvl w:val="0"/>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Результаты проведения специальной оценки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Результаты проведения специальной оценки условий труда оформляются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виде отчета, который включает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себя:</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сведения об</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организации, проводящей специальную оценку условий труда,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приложением копий документов, подтверждающих ее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соответствие установленным требованиям;</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перечень рабочих мест,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которых проводилась специальная оценка условий труда,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указанием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которые идентифицированы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данных рабочих местах;</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карты специальной оценки условий труда, содержащие сведения об</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установленном экспертом организации, проводящей специальную оценку условий труда, классе (подклассе) условий труда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конкретных рабочих местах;</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протоколы проведения исследований (испытаний)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измерений идентифицированных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lastRenderedPageBreak/>
        <w:t>протоколы оценки эффективности применяемых работниками, занятыми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рабочих местах с</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вредными условиями труда, средств индивидуальной защиты, прошедших обязательную сертификацию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порядке, установленном техническим регламентом, проводимой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целях снижения класса (подкласса) условий труда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случае проведения такой оценки);</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протокол комиссии, содержащий решение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невозможности проведения исследований (испытаний)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измерений (при наличии такого решения);</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сводную ведомость специальной оценки условий труда;</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перечень мероприятий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улучшению условий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охраны труда работников,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рабочих местах которых проводилась специальная оценка условий труда;</w:t>
      </w:r>
    </w:p>
    <w:p w:rsidR="0020099F" w:rsidRPr="009321C6" w:rsidRDefault="0020099F" w:rsidP="005B2E8B">
      <w:pPr>
        <w:pStyle w:val="a9"/>
        <w:numPr>
          <w:ilvl w:val="0"/>
          <w:numId w:val="24"/>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заключения эксперта организации, проводящей специальную оценку условий труда;</w:t>
      </w:r>
    </w:p>
    <w:p w:rsidR="0020099F" w:rsidRPr="009321C6" w:rsidRDefault="0020099F" w:rsidP="005B2E8B">
      <w:pPr>
        <w:pStyle w:val="a9"/>
        <w:numPr>
          <w:ilvl w:val="0"/>
          <w:numId w:val="24"/>
        </w:numPr>
        <w:spacing w:after="0"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замечания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возражения работника относительно результатов специальной оценки условий труда, проведенной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его рабочем месте, представленные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письменном виде (при наличии).</w:t>
      </w:r>
    </w:p>
    <w:p w:rsidR="0020099F" w:rsidRPr="009321C6" w:rsidRDefault="0020099F" w:rsidP="005B2E8B">
      <w:pPr>
        <w:spacing w:after="0" w:line="276" w:lineRule="auto"/>
        <w:ind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Отчет 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проведении специальной оценки условий труда должен содержать идентификационный номер, указанный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пункте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3.5 настоящей процедуры.</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w:t>
      </w:r>
      <w:proofErr w:type="gramStart"/>
      <w:r w:rsidRPr="009321C6">
        <w:rPr>
          <w:rFonts w:ascii="Times New Roman" w:eastAsia="Times New Roman" w:hAnsi="Times New Roman" w:cs="Times New Roman"/>
          <w:color w:val="000000"/>
          <w:sz w:val="26"/>
          <w:szCs w:val="26"/>
        </w:rPr>
        <w:t>позднее</w:t>
      </w:r>
      <w:proofErr w:type="gramEnd"/>
      <w:r w:rsidRPr="009321C6">
        <w:rPr>
          <w:rFonts w:ascii="Times New Roman" w:eastAsia="Times New Roman" w:hAnsi="Times New Roman" w:cs="Times New Roman"/>
          <w:color w:val="000000"/>
          <w:sz w:val="26"/>
          <w:szCs w:val="26"/>
        </w:rPr>
        <w:t xml:space="preserve"> чем 30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20099F" w:rsidRPr="009321C6" w:rsidRDefault="00254FB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Глава органа местного самоуправления</w:t>
      </w:r>
      <w:r w:rsidR="0020099F" w:rsidRPr="009321C6">
        <w:rPr>
          <w:rFonts w:ascii="Times New Roman" w:eastAsia="Times New Roman" w:hAnsi="Times New Roman" w:cs="Times New Roman"/>
          <w:color w:val="000000"/>
          <w:sz w:val="26"/>
          <w:szCs w:val="26"/>
        </w:rPr>
        <w:t xml:space="preserve"> (или уполномоченное им лицо) в течение трех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w:t>
      </w:r>
      <w:proofErr w:type="gramEnd"/>
      <w:r w:rsidR="0020099F" w:rsidRPr="009321C6">
        <w:rPr>
          <w:rFonts w:ascii="Times New Roman" w:eastAsia="Times New Roman" w:hAnsi="Times New Roman" w:cs="Times New Roman"/>
          <w:color w:val="000000"/>
          <w:sz w:val="26"/>
          <w:szCs w:val="26"/>
        </w:rPr>
        <w:t> уведомлением о вручении либо в форме электронного документа, подписанного усиленной квалифицированной электронной подписью.</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Организация, проводящая специальную оценку условий труда, в течение 10 рабочих дней со дня утверждения отчета о ее проведении передает в Федеральную государственную информационную систему </w:t>
      </w:r>
      <w:proofErr w:type="gramStart"/>
      <w:r w:rsidRPr="009321C6">
        <w:rPr>
          <w:rFonts w:ascii="Times New Roman" w:eastAsia="Times New Roman" w:hAnsi="Times New Roman" w:cs="Times New Roman"/>
          <w:color w:val="000000"/>
          <w:sz w:val="26"/>
          <w:szCs w:val="26"/>
        </w:rPr>
        <w:t>учета результатов проведения специальной оценки условий труда</w:t>
      </w:r>
      <w:proofErr w:type="gramEnd"/>
      <w:r w:rsidRPr="009321C6">
        <w:rPr>
          <w:rFonts w:ascii="Times New Roman" w:eastAsia="Times New Roman" w:hAnsi="Times New Roman" w:cs="Times New Roman"/>
          <w:color w:val="000000"/>
          <w:sz w:val="26"/>
          <w:szCs w:val="26"/>
        </w:rPr>
        <w:t xml:space="preserve"> в форме электронного документа, подписанного усиленной квалифицированной электронной подписью, сведения, предусмотренные Федеральным законом № 426-ФЗ.</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proofErr w:type="gramStart"/>
      <w:r w:rsidRPr="009321C6">
        <w:rPr>
          <w:rFonts w:ascii="Times New Roman" w:eastAsia="Times New Roman" w:hAnsi="Times New Roman" w:cs="Times New Roman"/>
          <w:color w:val="000000"/>
          <w:sz w:val="26"/>
          <w:szCs w:val="26"/>
        </w:rPr>
        <w:t xml:space="preserve">Организация, проводящая специальную оценку условий труда, в течение трех рабочих дней со дня внесения в Федеральную государственную </w:t>
      </w:r>
      <w:r w:rsidRPr="009321C6">
        <w:rPr>
          <w:rFonts w:ascii="Times New Roman" w:eastAsia="Times New Roman" w:hAnsi="Times New Roman" w:cs="Times New Roman"/>
          <w:color w:val="000000"/>
          <w:sz w:val="26"/>
          <w:szCs w:val="26"/>
        </w:rPr>
        <w:lastRenderedPageBreak/>
        <w:t>информационную систему учета результатов проведения специальной оценки условий труда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roofErr w:type="gramEnd"/>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После получения </w:t>
      </w:r>
      <w:proofErr w:type="gramStart"/>
      <w:r w:rsidRPr="009321C6">
        <w:rPr>
          <w:rFonts w:ascii="Times New Roman" w:eastAsia="Times New Roman" w:hAnsi="Times New Roman" w:cs="Times New Roman"/>
          <w:color w:val="000000"/>
          <w:sz w:val="26"/>
          <w:szCs w:val="26"/>
        </w:rPr>
        <w:t>результатов проведения специальной оценки условий труда</w:t>
      </w:r>
      <w:proofErr w:type="gramEnd"/>
      <w:r w:rsidRPr="009321C6">
        <w:rPr>
          <w:rFonts w:ascii="Times New Roman" w:eastAsia="Times New Roman" w:hAnsi="Times New Roman" w:cs="Times New Roman"/>
          <w:color w:val="000000"/>
          <w:sz w:val="26"/>
          <w:szCs w:val="26"/>
        </w:rPr>
        <w:t xml:space="preserve"> издается приказ о завершении проведения специальной оценки условий труда, в котором подводятся итоги проведения специальной оценки условий труда и назначаются ответственные за ознакомление работников с их условиями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Ознакомление работников с результатами проведения специальной оценки условий труда на их рабочих местах осуществляется под подпись в срок не </w:t>
      </w:r>
      <w:proofErr w:type="gramStart"/>
      <w:r w:rsidRPr="009321C6">
        <w:rPr>
          <w:rFonts w:ascii="Times New Roman" w:eastAsia="Times New Roman" w:hAnsi="Times New Roman" w:cs="Times New Roman"/>
          <w:color w:val="000000"/>
          <w:sz w:val="26"/>
          <w:szCs w:val="26"/>
        </w:rPr>
        <w:t>позднее</w:t>
      </w:r>
      <w:proofErr w:type="gramEnd"/>
      <w:r w:rsidRPr="009321C6">
        <w:rPr>
          <w:rFonts w:ascii="Times New Roman" w:eastAsia="Times New Roman" w:hAnsi="Times New Roman" w:cs="Times New Roman"/>
          <w:color w:val="000000"/>
          <w:sz w:val="26"/>
          <w:szCs w:val="26"/>
        </w:rPr>
        <w:t xml:space="preserve"> чем 30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Вновь принятым работникам ознакомление с результатами специальной оценки условий труда на их рабочих местах организует лицо, ответственное за проведение вводного инструктажа по охране труда, в процессе проведения вводного инструктажа по охране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proofErr w:type="gramStart"/>
      <w:r w:rsidRPr="009321C6">
        <w:rPr>
          <w:rFonts w:ascii="Times New Roman" w:eastAsia="Times New Roman" w:hAnsi="Times New Roman" w:cs="Times New Roman"/>
          <w:color w:val="000000"/>
          <w:sz w:val="26"/>
          <w:szCs w:val="26"/>
        </w:rPr>
        <w:t>Рук</w:t>
      </w:r>
      <w:r w:rsidR="00123A1B" w:rsidRPr="009321C6">
        <w:rPr>
          <w:rFonts w:ascii="Times New Roman" w:eastAsia="Times New Roman" w:hAnsi="Times New Roman" w:cs="Times New Roman"/>
          <w:color w:val="000000"/>
          <w:sz w:val="26"/>
          <w:szCs w:val="26"/>
        </w:rPr>
        <w:t>о</w:t>
      </w:r>
      <w:r w:rsidRPr="009321C6">
        <w:rPr>
          <w:rFonts w:ascii="Times New Roman" w:eastAsia="Times New Roman" w:hAnsi="Times New Roman" w:cs="Times New Roman"/>
          <w:color w:val="000000"/>
          <w:sz w:val="26"/>
          <w:szCs w:val="26"/>
        </w:rPr>
        <w:t>водитель (или уполномоченное им лицо) с учетом требований законодательства РФ о персональных данных и законодательства РФ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труда</w:t>
      </w:r>
      <w:proofErr w:type="gramEnd"/>
      <w:r w:rsidRPr="009321C6">
        <w:rPr>
          <w:rFonts w:ascii="Times New Roman" w:eastAsia="Times New Roman" w:hAnsi="Times New Roman" w:cs="Times New Roman"/>
          <w:color w:val="000000"/>
          <w:sz w:val="26"/>
          <w:szCs w:val="26"/>
        </w:rPr>
        <w:t xml:space="preserve"> работников, на рабочих местах которых проводилась специальная оценка условий труда, в срок не позднее чем в течение 30 календарных дней со дня утверждения отчета о проведении специальной оценки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Рук</w:t>
      </w:r>
      <w:r w:rsidR="00123A1B" w:rsidRPr="009321C6">
        <w:rPr>
          <w:rFonts w:ascii="Times New Roman" w:eastAsia="Times New Roman" w:hAnsi="Times New Roman" w:cs="Times New Roman"/>
          <w:color w:val="000000"/>
          <w:sz w:val="26"/>
          <w:szCs w:val="26"/>
        </w:rPr>
        <w:t>о</w:t>
      </w:r>
      <w:r w:rsidRPr="009321C6">
        <w:rPr>
          <w:rFonts w:ascii="Times New Roman" w:eastAsia="Times New Roman" w:hAnsi="Times New Roman" w:cs="Times New Roman"/>
          <w:color w:val="000000"/>
          <w:sz w:val="26"/>
          <w:szCs w:val="26"/>
        </w:rPr>
        <w:t xml:space="preserve">водитель (или уполномоченное им лицо) вправе требовать от организации, проводящей специальную оценку условий труда, подтверждения внесения сведений о результатах проведения специальной оценки условий труда в Федеральную государственную информационную систему </w:t>
      </w:r>
      <w:proofErr w:type="gramStart"/>
      <w:r w:rsidRPr="009321C6">
        <w:rPr>
          <w:rFonts w:ascii="Times New Roman" w:eastAsia="Times New Roman" w:hAnsi="Times New Roman" w:cs="Times New Roman"/>
          <w:color w:val="000000"/>
          <w:sz w:val="26"/>
          <w:szCs w:val="26"/>
        </w:rPr>
        <w:t>учета результатов проведения специальной оценки условий труда</w:t>
      </w:r>
      <w:proofErr w:type="gramEnd"/>
      <w:r w:rsidRPr="009321C6">
        <w:rPr>
          <w:rFonts w:ascii="Times New Roman" w:eastAsia="Times New Roman" w:hAnsi="Times New Roman" w:cs="Times New Roman"/>
          <w:color w:val="000000"/>
          <w:sz w:val="26"/>
          <w:szCs w:val="26"/>
        </w:rPr>
        <w:t>.</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Рук</w:t>
      </w:r>
      <w:r w:rsidR="00123A1B" w:rsidRPr="009321C6">
        <w:rPr>
          <w:rFonts w:ascii="Times New Roman" w:eastAsia="Times New Roman" w:hAnsi="Times New Roman" w:cs="Times New Roman"/>
          <w:color w:val="000000"/>
          <w:sz w:val="26"/>
          <w:szCs w:val="26"/>
        </w:rPr>
        <w:t>о</w:t>
      </w:r>
      <w:r w:rsidRPr="009321C6">
        <w:rPr>
          <w:rFonts w:ascii="Times New Roman" w:eastAsia="Times New Roman" w:hAnsi="Times New Roman" w:cs="Times New Roman"/>
          <w:color w:val="000000"/>
          <w:sz w:val="26"/>
          <w:szCs w:val="26"/>
        </w:rPr>
        <w:t>водитель (или уполномоченное им лицо) обязан рассмотреть замечания и возражения работника относительно результатов специальной оценки условий труда, представленные в письменном виде, и принять решение о проведении в случае необходимости внеплановой специальной оценки условий труда.</w:t>
      </w:r>
    </w:p>
    <w:p w:rsidR="0020099F" w:rsidRPr="009321C6" w:rsidRDefault="0020099F" w:rsidP="005B2E8B">
      <w:pPr>
        <w:pStyle w:val="a9"/>
        <w:numPr>
          <w:ilvl w:val="1"/>
          <w:numId w:val="22"/>
        </w:numPr>
        <w:spacing w:line="276" w:lineRule="auto"/>
        <w:ind w:left="0" w:firstLine="709"/>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 xml:space="preserve">Работник вправе представлять </w:t>
      </w:r>
      <w:r w:rsidR="00254FBF">
        <w:rPr>
          <w:rFonts w:ascii="Times New Roman" w:eastAsia="Times New Roman" w:hAnsi="Times New Roman" w:cs="Times New Roman"/>
          <w:color w:val="000000"/>
          <w:sz w:val="26"/>
          <w:szCs w:val="26"/>
        </w:rPr>
        <w:t xml:space="preserve">главе </w:t>
      </w:r>
      <w:bookmarkStart w:id="2" w:name="_GoBack"/>
      <w:bookmarkEnd w:id="2"/>
      <w:r w:rsidR="00254FBF">
        <w:rPr>
          <w:rFonts w:ascii="Times New Roman" w:eastAsia="Times New Roman" w:hAnsi="Times New Roman" w:cs="Times New Roman"/>
          <w:color w:val="000000"/>
          <w:sz w:val="26"/>
          <w:szCs w:val="26"/>
        </w:rPr>
        <w:t>органа местного самоуправления</w:t>
      </w:r>
      <w:r w:rsidR="00254FBF" w:rsidRPr="009321C6">
        <w:rPr>
          <w:rFonts w:ascii="Times New Roman" w:eastAsia="Times New Roman" w:hAnsi="Times New Roman" w:cs="Times New Roman"/>
          <w:color w:val="000000"/>
          <w:sz w:val="26"/>
          <w:szCs w:val="26"/>
        </w:rPr>
        <w:t xml:space="preserve"> </w:t>
      </w:r>
      <w:r w:rsidRPr="009321C6">
        <w:rPr>
          <w:rFonts w:ascii="Times New Roman" w:eastAsia="Times New Roman" w:hAnsi="Times New Roman" w:cs="Times New Roman"/>
          <w:color w:val="000000"/>
          <w:sz w:val="26"/>
          <w:szCs w:val="26"/>
        </w:rPr>
        <w:t xml:space="preserve">(или уполномоченному им лицу), организации, проводящей специальную оценку </w:t>
      </w:r>
      <w:r w:rsidRPr="009321C6">
        <w:rPr>
          <w:rFonts w:ascii="Times New Roman" w:eastAsia="Times New Roman" w:hAnsi="Times New Roman" w:cs="Times New Roman"/>
          <w:color w:val="000000"/>
          <w:sz w:val="26"/>
          <w:szCs w:val="26"/>
        </w:rPr>
        <w:lastRenderedPageBreak/>
        <w:t>условий труда, в</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письменном виде замечания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возражения относительно результатов специальной оценки условий труда, проведенной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его рабочем месте.</w:t>
      </w:r>
    </w:p>
    <w:p w:rsidR="009321C6" w:rsidRDefault="009321C6" w:rsidP="009321C6">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Style w:val="1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5"/>
      </w:tblGrid>
      <w:tr w:rsidR="009321C6" w:rsidRPr="00D854A4" w:rsidTr="00D737E1">
        <w:trPr>
          <w:trHeight w:val="920"/>
          <w:jc w:val="right"/>
        </w:trPr>
        <w:tc>
          <w:tcPr>
            <w:tcW w:w="4035" w:type="dxa"/>
          </w:tcPr>
          <w:p w:rsidR="009321C6" w:rsidRPr="00D854A4" w:rsidRDefault="009321C6" w:rsidP="009321C6">
            <w:pPr>
              <w:spacing w:line="276" w:lineRule="auto"/>
              <w:ind w:left="-108" w:right="-163"/>
              <w:rPr>
                <w:sz w:val="26"/>
                <w:szCs w:val="26"/>
              </w:rPr>
            </w:pPr>
            <w:r w:rsidRPr="00D854A4">
              <w:rPr>
                <w:sz w:val="26"/>
                <w:szCs w:val="26"/>
              </w:rPr>
              <w:lastRenderedPageBreak/>
              <w:t xml:space="preserve">Приложение к </w:t>
            </w:r>
            <w:r>
              <w:rPr>
                <w:sz w:val="26"/>
                <w:szCs w:val="26"/>
              </w:rPr>
              <w:t>Положению о проведении специальной оценки</w:t>
            </w:r>
            <w:r w:rsidRPr="00D854A4">
              <w:rPr>
                <w:sz w:val="26"/>
                <w:szCs w:val="26"/>
              </w:rPr>
              <w:t xml:space="preserve"> </w:t>
            </w:r>
            <w:r>
              <w:rPr>
                <w:sz w:val="26"/>
                <w:szCs w:val="26"/>
              </w:rPr>
              <w:t>условий труда</w:t>
            </w:r>
          </w:p>
        </w:tc>
      </w:tr>
    </w:tbl>
    <w:p w:rsidR="009321C6" w:rsidRDefault="009321C6" w:rsidP="009321C6">
      <w:pPr>
        <w:spacing w:before="100" w:beforeAutospacing="1" w:after="0" w:line="240" w:lineRule="auto"/>
        <w:jc w:val="center"/>
        <w:rPr>
          <w:rFonts w:ascii="Times New Roman" w:eastAsia="Times New Roman" w:hAnsi="Times New Roman" w:cs="Times New Roman"/>
          <w:b/>
          <w:bCs/>
          <w:color w:val="000000"/>
          <w:sz w:val="24"/>
          <w:szCs w:val="24"/>
        </w:rPr>
      </w:pPr>
    </w:p>
    <w:p w:rsidR="009321C6" w:rsidRPr="009321C6" w:rsidRDefault="009321C6" w:rsidP="009321C6">
      <w:pPr>
        <w:spacing w:before="100" w:beforeAutospacing="1" w:after="0" w:line="240" w:lineRule="auto"/>
        <w:jc w:val="center"/>
        <w:rPr>
          <w:rFonts w:ascii="Times New Roman" w:eastAsia="Times New Roman" w:hAnsi="Times New Roman" w:cs="Times New Roman"/>
          <w:b/>
          <w:bCs/>
          <w:color w:val="000000"/>
          <w:sz w:val="26"/>
          <w:szCs w:val="26"/>
        </w:rPr>
      </w:pPr>
      <w:r w:rsidRPr="009321C6">
        <w:rPr>
          <w:rFonts w:ascii="Times New Roman" w:eastAsia="Times New Roman" w:hAnsi="Times New Roman" w:cs="Times New Roman"/>
          <w:b/>
          <w:bCs/>
          <w:color w:val="000000"/>
          <w:sz w:val="26"/>
          <w:szCs w:val="26"/>
        </w:rPr>
        <w:t>ДЕКЛАРАЦИЯ</w:t>
      </w:r>
    </w:p>
    <w:p w:rsidR="0020099F" w:rsidRPr="009321C6" w:rsidRDefault="0020099F" w:rsidP="009321C6">
      <w:pPr>
        <w:spacing w:after="100" w:afterAutospacing="1" w:line="240" w:lineRule="auto"/>
        <w:jc w:val="center"/>
        <w:rPr>
          <w:rFonts w:ascii="Times New Roman" w:eastAsia="Times New Roman" w:hAnsi="Times New Roman" w:cs="Times New Roman"/>
          <w:color w:val="000000"/>
          <w:sz w:val="26"/>
          <w:szCs w:val="26"/>
        </w:rPr>
      </w:pPr>
      <w:r w:rsidRPr="009321C6">
        <w:rPr>
          <w:rFonts w:ascii="Times New Roman" w:eastAsia="Times New Roman" w:hAnsi="Times New Roman" w:cs="Times New Roman"/>
          <w:b/>
          <w:bCs/>
          <w:color w:val="000000"/>
          <w:sz w:val="26"/>
          <w:szCs w:val="26"/>
        </w:rPr>
        <w:t>соответствия условий труда государственным нормативным требованиям охраны труда</w:t>
      </w:r>
    </w:p>
    <w:tbl>
      <w:tblPr>
        <w:tblW w:w="0" w:type="auto"/>
        <w:tblLook w:val="0600"/>
      </w:tblPr>
      <w:tblGrid>
        <w:gridCol w:w="4343"/>
        <w:gridCol w:w="624"/>
        <w:gridCol w:w="858"/>
        <w:gridCol w:w="78"/>
        <w:gridCol w:w="78"/>
        <w:gridCol w:w="195"/>
        <w:gridCol w:w="230"/>
        <w:gridCol w:w="1173"/>
        <w:gridCol w:w="1926"/>
      </w:tblGrid>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t>(наименование</w:t>
            </w:r>
            <w:r w:rsidR="009321C6">
              <w:rPr>
                <w:rFonts w:ascii="Times New Roman" w:eastAsia="Times New Roman" w:hAnsi="Times New Roman" w:cs="Times New Roman"/>
                <w:color w:val="000000"/>
                <w:sz w:val="20"/>
                <w:szCs w:val="20"/>
              </w:rPr>
              <w:t xml:space="preserve"> организации)</w:t>
            </w:r>
          </w:p>
        </w:tc>
      </w:tr>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t>место нахождения и</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место осуществления деятельности,</w:t>
            </w:r>
          </w:p>
        </w:tc>
      </w:tr>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t>идентификационный номер налогоплательщика, основной государственный регистрационный номер)</w:t>
            </w:r>
          </w:p>
        </w:tc>
      </w:tr>
      <w:tr w:rsidR="0020099F" w:rsidRPr="0020099F" w:rsidTr="0020099F">
        <w:tc>
          <w:tcPr>
            <w:tcW w:w="0" w:type="auto"/>
            <w:gridSpan w:val="9"/>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заявляет, что на</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рабочем месте (рабочих местах)</w:t>
            </w:r>
          </w:p>
        </w:tc>
      </w:tr>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20099F" w:rsidRDefault="0020099F" w:rsidP="009321C6">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20099F">
              <w:rPr>
                <w:rFonts w:ascii="Times New Roman" w:eastAsia="Times New Roman" w:hAnsi="Times New Roman" w:cs="Times New Roman"/>
                <w:color w:val="000000"/>
                <w:sz w:val="24"/>
                <w:szCs w:val="24"/>
              </w:rPr>
              <w:t>(</w:t>
            </w:r>
            <w:r w:rsidRPr="009321C6">
              <w:rPr>
                <w:rFonts w:ascii="Times New Roman" w:eastAsia="Times New Roman" w:hAnsi="Times New Roman" w:cs="Times New Roman"/>
                <w:color w:val="000000"/>
                <w:sz w:val="20"/>
                <w:szCs w:val="20"/>
              </w:rPr>
              <w:t>наименование должности, профессии или специальности работника (работников), занятого (занятых) на</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рабочем месте (рабочих местах), индивидуальный номер (номера) рабочего места (рабочих мест), численность занятых работников в</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отношении каждого рабочего места</w:t>
            </w:r>
            <w:r w:rsidRPr="0020099F">
              <w:rPr>
                <w:rFonts w:ascii="Times New Roman" w:eastAsia="Times New Roman" w:hAnsi="Times New Roman" w:cs="Times New Roman"/>
                <w:color w:val="000000"/>
                <w:sz w:val="24"/>
                <w:szCs w:val="24"/>
              </w:rPr>
              <w:t>)</w:t>
            </w:r>
            <w:proofErr w:type="gramEnd"/>
          </w:p>
        </w:tc>
      </w:tr>
      <w:tr w:rsidR="0020099F" w:rsidRPr="0020099F" w:rsidTr="0020099F">
        <w:tc>
          <w:tcPr>
            <w:tcW w:w="0" w:type="auto"/>
            <w:gridSpan w:val="9"/>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результатам идентификации не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выявлены вредные</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опасные производственные факторы или условия труда по</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результатам исследований (испытаний) и</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измерений вредных</w:t>
            </w:r>
            <w:r w:rsidRPr="009321C6">
              <w:rPr>
                <w:rFonts w:ascii="Times New Roman" w:eastAsia="Times New Roman" w:hAnsi="Times New Roman" w:cs="Times New Roman"/>
                <w:color w:val="000000"/>
                <w:sz w:val="26"/>
                <w:szCs w:val="26"/>
                <w:lang w:val="en-US"/>
              </w:rPr>
              <w:t> </w:t>
            </w:r>
            <w:r w:rsidRPr="009321C6">
              <w:rPr>
                <w:rFonts w:ascii="Times New Roman" w:eastAsia="Times New Roman" w:hAnsi="Times New Roman" w:cs="Times New Roman"/>
                <w:color w:val="000000"/>
                <w:sz w:val="26"/>
                <w:szCs w:val="26"/>
              </w:rPr>
              <w:t>и (или) опасных производственных факторов признаны оптимальными или допустимыми, условия труда соответствуют государственным нормативным требованиям охраны труда.</w:t>
            </w:r>
          </w:p>
        </w:tc>
      </w:tr>
      <w:tr w:rsidR="0020099F" w:rsidRPr="0020099F" w:rsidTr="0020099F">
        <w:tc>
          <w:tcPr>
            <w:tcW w:w="0" w:type="auto"/>
            <w:gridSpan w:val="3"/>
            <w:tcMar>
              <w:top w:w="75" w:type="dxa"/>
              <w:left w:w="75" w:type="dxa"/>
              <w:bottom w:w="75" w:type="dxa"/>
              <w:right w:w="75" w:type="dxa"/>
            </w:tcMar>
            <w:vAlign w:val="center"/>
            <w:hideMark/>
          </w:tcPr>
          <w:p w:rsid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6"/>
                <w:szCs w:val="26"/>
                <w:lang w:val="en-US"/>
              </w:rPr>
            </w:pPr>
            <w:proofErr w:type="spellStart"/>
            <w:r w:rsidRPr="009321C6">
              <w:rPr>
                <w:rFonts w:ascii="Times New Roman" w:eastAsia="Times New Roman" w:hAnsi="Times New Roman" w:cs="Times New Roman"/>
                <w:color w:val="000000"/>
                <w:sz w:val="26"/>
                <w:szCs w:val="26"/>
                <w:lang w:val="en-US"/>
              </w:rPr>
              <w:t>Декларация</w:t>
            </w:r>
            <w:proofErr w:type="spellEnd"/>
            <w:r w:rsidRPr="009321C6">
              <w:rPr>
                <w:rFonts w:ascii="Times New Roman" w:eastAsia="Times New Roman" w:hAnsi="Times New Roman" w:cs="Times New Roman"/>
                <w:color w:val="000000"/>
                <w:sz w:val="26"/>
                <w:szCs w:val="26"/>
                <w:lang w:val="en-US"/>
              </w:rPr>
              <w:t xml:space="preserve"> </w:t>
            </w:r>
            <w:proofErr w:type="spellStart"/>
            <w:r w:rsidRPr="009321C6">
              <w:rPr>
                <w:rFonts w:ascii="Times New Roman" w:eastAsia="Times New Roman" w:hAnsi="Times New Roman" w:cs="Times New Roman"/>
                <w:color w:val="000000"/>
                <w:sz w:val="26"/>
                <w:szCs w:val="26"/>
                <w:lang w:val="en-US"/>
              </w:rPr>
              <w:t>подана</w:t>
            </w:r>
            <w:proofErr w:type="spellEnd"/>
            <w:r w:rsidRPr="009321C6">
              <w:rPr>
                <w:rFonts w:ascii="Times New Roman" w:eastAsia="Times New Roman" w:hAnsi="Times New Roman" w:cs="Times New Roman"/>
                <w:color w:val="000000"/>
                <w:sz w:val="26"/>
                <w:szCs w:val="26"/>
                <w:lang w:val="en-US"/>
              </w:rPr>
              <w:t xml:space="preserve"> </w:t>
            </w:r>
            <w:proofErr w:type="spellStart"/>
            <w:r w:rsidRPr="009321C6">
              <w:rPr>
                <w:rFonts w:ascii="Times New Roman" w:eastAsia="Times New Roman" w:hAnsi="Times New Roman" w:cs="Times New Roman"/>
                <w:color w:val="000000"/>
                <w:sz w:val="26"/>
                <w:szCs w:val="26"/>
                <w:lang w:val="en-US"/>
              </w:rPr>
              <w:t>на</w:t>
            </w:r>
            <w:proofErr w:type="spellEnd"/>
            <w:r w:rsidRPr="009321C6">
              <w:rPr>
                <w:rFonts w:ascii="Times New Roman" w:eastAsia="Times New Roman" w:hAnsi="Times New Roman" w:cs="Times New Roman"/>
                <w:color w:val="000000"/>
                <w:sz w:val="26"/>
                <w:szCs w:val="26"/>
                <w:lang w:val="en-US"/>
              </w:rPr>
              <w:t> </w:t>
            </w:r>
            <w:proofErr w:type="spellStart"/>
            <w:r w:rsidRPr="009321C6">
              <w:rPr>
                <w:rFonts w:ascii="Times New Roman" w:eastAsia="Times New Roman" w:hAnsi="Times New Roman" w:cs="Times New Roman"/>
                <w:color w:val="000000"/>
                <w:sz w:val="26"/>
                <w:szCs w:val="26"/>
                <w:lang w:val="en-US"/>
              </w:rPr>
              <w:t>основании</w:t>
            </w:r>
            <w:proofErr w:type="spellEnd"/>
          </w:p>
          <w:p w:rsidR="009321C6" w:rsidRPr="009321C6" w:rsidRDefault="009321C6" w:rsidP="0020099F">
            <w:pPr>
              <w:spacing w:before="100" w:beforeAutospacing="1" w:after="100" w:afterAutospacing="1" w:line="240" w:lineRule="auto"/>
              <w:jc w:val="both"/>
              <w:rPr>
                <w:rFonts w:ascii="Times New Roman" w:eastAsia="Times New Roman" w:hAnsi="Times New Roman" w:cs="Times New Roman"/>
                <w:color w:val="000000"/>
                <w:sz w:val="26"/>
                <w:szCs w:val="26"/>
                <w:lang w:val="en-US"/>
              </w:rPr>
            </w:pPr>
          </w:p>
        </w:tc>
        <w:tc>
          <w:tcPr>
            <w:tcW w:w="0" w:type="auto"/>
            <w:gridSpan w:val="6"/>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gridSpan w:val="9"/>
            <w:tcBorders>
              <w:top w:val="single" w:sz="6" w:space="0" w:color="000000"/>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proofErr w:type="gramStart"/>
            <w:r w:rsidRPr="009321C6">
              <w:rPr>
                <w:rFonts w:ascii="Times New Roman" w:eastAsia="Times New Roman" w:hAnsi="Times New Roman" w:cs="Times New Roman"/>
                <w:color w:val="000000"/>
                <w:sz w:val="20"/>
                <w:szCs w:val="20"/>
              </w:rPr>
              <w:t>(реквизиты заключения эксперта организации, проводившей специальную оценку условий труда, и</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(или) протокола (протоколов) проведения исследований (испытаний) или измерений вредных</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и (или) опасных производственных факторов)</w:t>
            </w:r>
            <w:proofErr w:type="gramEnd"/>
          </w:p>
        </w:tc>
      </w:tr>
      <w:tr w:rsidR="0020099F" w:rsidRPr="0020099F" w:rsidTr="0020099F">
        <w:tc>
          <w:tcPr>
            <w:tcW w:w="0" w:type="auto"/>
            <w:gridSpan w:val="5"/>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6"/>
                <w:szCs w:val="26"/>
              </w:rPr>
            </w:pPr>
            <w:r w:rsidRPr="009321C6">
              <w:rPr>
                <w:rFonts w:ascii="Times New Roman" w:eastAsia="Times New Roman" w:hAnsi="Times New Roman" w:cs="Times New Roman"/>
                <w:color w:val="000000"/>
                <w:sz w:val="26"/>
                <w:szCs w:val="26"/>
              </w:rPr>
              <w:t>Специальная оценка условий труда проведена</w:t>
            </w:r>
          </w:p>
        </w:tc>
        <w:tc>
          <w:tcPr>
            <w:tcW w:w="0" w:type="auto"/>
            <w:gridSpan w:val="4"/>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gridSpan w:val="5"/>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c>
          <w:tcPr>
            <w:tcW w:w="0" w:type="auto"/>
            <w:gridSpan w:val="4"/>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наименование</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организации</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проводившей</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специальную</w:t>
            </w:r>
            <w:proofErr w:type="spellEnd"/>
          </w:p>
        </w:tc>
      </w:tr>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lastRenderedPageBreak/>
              <w:t>оценку условий труда, регистрационный номер в</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реестре организаций, проводящих специальную оценку условий труда)</w:t>
            </w:r>
          </w:p>
        </w:tc>
      </w:tr>
      <w:tr w:rsidR="0020099F" w:rsidRPr="0020099F" w:rsidTr="0020099F">
        <w:tc>
          <w:tcPr>
            <w:tcW w:w="0" w:type="auto"/>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9321C6">
              <w:rPr>
                <w:rFonts w:ascii="Times New Roman" w:eastAsia="Times New Roman" w:hAnsi="Times New Roman" w:cs="Times New Roman"/>
                <w:color w:val="000000"/>
                <w:sz w:val="26"/>
                <w:szCs w:val="26"/>
                <w:lang w:val="en-US"/>
              </w:rPr>
              <w:t>Дата</w:t>
            </w:r>
            <w:proofErr w:type="spellEnd"/>
            <w:r w:rsidRPr="009321C6">
              <w:rPr>
                <w:rFonts w:ascii="Times New Roman" w:eastAsia="Times New Roman" w:hAnsi="Times New Roman" w:cs="Times New Roman"/>
                <w:color w:val="000000"/>
                <w:sz w:val="26"/>
                <w:szCs w:val="26"/>
                <w:lang w:val="en-US"/>
              </w:rPr>
              <w:t xml:space="preserve"> </w:t>
            </w:r>
            <w:proofErr w:type="spellStart"/>
            <w:r w:rsidRPr="009321C6">
              <w:rPr>
                <w:rFonts w:ascii="Times New Roman" w:eastAsia="Times New Roman" w:hAnsi="Times New Roman" w:cs="Times New Roman"/>
                <w:color w:val="000000"/>
                <w:sz w:val="26"/>
                <w:szCs w:val="26"/>
                <w:lang w:val="en-US"/>
              </w:rPr>
              <w:t>подачи</w:t>
            </w:r>
            <w:proofErr w:type="spellEnd"/>
            <w:r w:rsidRPr="009321C6">
              <w:rPr>
                <w:rFonts w:ascii="Times New Roman" w:eastAsia="Times New Roman" w:hAnsi="Times New Roman" w:cs="Times New Roman"/>
                <w:color w:val="000000"/>
                <w:sz w:val="26"/>
                <w:szCs w:val="26"/>
                <w:lang w:val="en-US"/>
              </w:rPr>
              <w:t xml:space="preserve"> </w:t>
            </w:r>
            <w:proofErr w:type="spellStart"/>
            <w:r w:rsidRPr="009321C6">
              <w:rPr>
                <w:rFonts w:ascii="Times New Roman" w:eastAsia="Times New Roman" w:hAnsi="Times New Roman" w:cs="Times New Roman"/>
                <w:color w:val="000000"/>
                <w:sz w:val="26"/>
                <w:szCs w:val="26"/>
                <w:lang w:val="en-US"/>
              </w:rPr>
              <w:t>декларации</w:t>
            </w:r>
            <w:proofErr w:type="spellEnd"/>
            <w:r w:rsidRPr="0020099F">
              <w:rPr>
                <w:rFonts w:ascii="Times New Roman" w:eastAsia="Times New Roman" w:hAnsi="Times New Roman" w:cs="Times New Roman"/>
                <w:color w:val="000000"/>
                <w:sz w:val="24"/>
                <w:szCs w:val="24"/>
                <w:lang w:val="en-US"/>
              </w:rPr>
              <w:t xml:space="preserve"> «</w:t>
            </w:r>
          </w:p>
        </w:tc>
        <w:tc>
          <w:tcPr>
            <w:tcW w:w="0" w:type="auto"/>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20099F">
              <w:rPr>
                <w:rFonts w:ascii="Times New Roman" w:eastAsia="Times New Roman" w:hAnsi="Times New Roman" w:cs="Times New Roman"/>
                <w:color w:val="000000"/>
                <w:sz w:val="24"/>
                <w:szCs w:val="24"/>
                <w:lang w:val="en-US"/>
              </w:rPr>
              <w:t>»</w:t>
            </w:r>
          </w:p>
        </w:tc>
        <w:tc>
          <w:tcPr>
            <w:tcW w:w="0" w:type="auto"/>
            <w:gridSpan w:val="2"/>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2"/>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20099F">
              <w:rPr>
                <w:rFonts w:ascii="Times New Roman" w:eastAsia="Times New Roman" w:hAnsi="Times New Roman" w:cs="Times New Roman"/>
                <w:color w:val="000000"/>
                <w:sz w:val="24"/>
                <w:szCs w:val="24"/>
                <w:lang w:val="en-US"/>
              </w:rPr>
              <w:t>20</w:t>
            </w:r>
          </w:p>
        </w:tc>
        <w:tc>
          <w:tcPr>
            <w:tcW w:w="0" w:type="auto"/>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20099F">
              <w:rPr>
                <w:rFonts w:ascii="Times New Roman" w:eastAsia="Times New Roman" w:hAnsi="Times New Roman" w:cs="Times New Roman"/>
                <w:color w:val="000000"/>
                <w:sz w:val="24"/>
                <w:szCs w:val="24"/>
                <w:lang w:val="en-US"/>
              </w:rPr>
              <w:t>г.</w:t>
            </w: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20099F">
              <w:rPr>
                <w:rFonts w:ascii="Times New Roman" w:eastAsia="Times New Roman" w:hAnsi="Times New Roman" w:cs="Times New Roman"/>
                <w:color w:val="000000"/>
                <w:sz w:val="24"/>
                <w:szCs w:val="24"/>
                <w:lang w:val="en-US"/>
              </w:rPr>
              <w:t>М.П.</w:t>
            </w:r>
          </w:p>
        </w:tc>
        <w:tc>
          <w:tcPr>
            <w:tcW w:w="0" w:type="auto"/>
            <w:gridSpan w:val="3"/>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2"/>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2"/>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подпись</w:t>
            </w:r>
            <w:proofErr w:type="spellEnd"/>
            <w:r w:rsidRPr="009321C6">
              <w:rPr>
                <w:rFonts w:ascii="Times New Roman" w:eastAsia="Times New Roman" w:hAnsi="Times New Roman" w:cs="Times New Roman"/>
                <w:color w:val="000000"/>
                <w:sz w:val="20"/>
                <w:szCs w:val="20"/>
                <w:lang w:val="en-US"/>
              </w:rPr>
              <w:t>)</w:t>
            </w:r>
          </w:p>
        </w:tc>
        <w:tc>
          <w:tcPr>
            <w:tcW w:w="0" w:type="auto"/>
            <w:gridSpan w:val="2"/>
            <w:tcMar>
              <w:top w:w="75" w:type="dxa"/>
              <w:left w:w="75" w:type="dxa"/>
              <w:bottom w:w="75" w:type="dxa"/>
              <w:right w:w="75" w:type="dxa"/>
            </w:tcMar>
            <w:vAlign w:val="center"/>
          </w:tcPr>
          <w:p w:rsidR="0020099F" w:rsidRPr="009321C6" w:rsidRDefault="0020099F" w:rsidP="0020099F">
            <w:pPr>
              <w:spacing w:before="100" w:after="100" w:line="240" w:lineRule="auto"/>
              <w:ind w:left="75" w:right="75"/>
              <w:jc w:val="both"/>
              <w:rPr>
                <w:rFonts w:ascii="Times New Roman" w:eastAsia="Times New Roman" w:hAnsi="Times New Roman" w:cs="Times New Roman"/>
                <w:color w:val="000000"/>
                <w:sz w:val="20"/>
                <w:szCs w:val="20"/>
                <w:lang w:val="en-US"/>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инициалы</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фамилия</w:t>
            </w:r>
            <w:proofErr w:type="spellEnd"/>
            <w:r w:rsidRPr="009321C6">
              <w:rPr>
                <w:rFonts w:ascii="Times New Roman" w:eastAsia="Times New Roman" w:hAnsi="Times New Roman" w:cs="Times New Roman"/>
                <w:color w:val="000000"/>
                <w:sz w:val="20"/>
                <w:szCs w:val="20"/>
                <w:lang w:val="en-US"/>
              </w:rPr>
              <w:t>)</w:t>
            </w:r>
          </w:p>
        </w:tc>
      </w:tr>
      <w:tr w:rsidR="0020099F" w:rsidRPr="0020099F" w:rsidTr="0020099F">
        <w:tc>
          <w:tcPr>
            <w:tcW w:w="0" w:type="auto"/>
            <w:gridSpan w:val="9"/>
            <w:tcMar>
              <w:top w:w="75" w:type="dxa"/>
              <w:left w:w="75" w:type="dxa"/>
              <w:bottom w:w="75" w:type="dxa"/>
              <w:right w:w="75" w:type="dxa"/>
            </w:tcMar>
            <w:vAlign w:val="center"/>
            <w:hideMark/>
          </w:tcPr>
          <w:p w:rsidR="0020099F" w:rsidRPr="009321C6" w:rsidRDefault="0020099F" w:rsidP="0020099F">
            <w:pPr>
              <w:spacing w:before="100" w:beforeAutospacing="1" w:after="100" w:afterAutospacing="1" w:line="240" w:lineRule="auto"/>
              <w:jc w:val="both"/>
              <w:rPr>
                <w:rFonts w:ascii="Times New Roman" w:eastAsia="Times New Roman" w:hAnsi="Times New Roman" w:cs="Times New Roman"/>
                <w:color w:val="000000"/>
                <w:sz w:val="26"/>
                <w:szCs w:val="26"/>
                <w:lang w:val="en-US"/>
              </w:rPr>
            </w:pPr>
            <w:proofErr w:type="spellStart"/>
            <w:r w:rsidRPr="009321C6">
              <w:rPr>
                <w:rFonts w:ascii="Times New Roman" w:eastAsia="Times New Roman" w:hAnsi="Times New Roman" w:cs="Times New Roman"/>
                <w:color w:val="000000"/>
                <w:sz w:val="26"/>
                <w:szCs w:val="26"/>
                <w:lang w:val="en-US"/>
              </w:rPr>
              <w:t>Сведения</w:t>
            </w:r>
            <w:proofErr w:type="spellEnd"/>
            <w:r w:rsidRPr="009321C6">
              <w:rPr>
                <w:rFonts w:ascii="Times New Roman" w:eastAsia="Times New Roman" w:hAnsi="Times New Roman" w:cs="Times New Roman"/>
                <w:color w:val="000000"/>
                <w:sz w:val="26"/>
                <w:szCs w:val="26"/>
                <w:lang w:val="en-US"/>
              </w:rPr>
              <w:t xml:space="preserve"> о </w:t>
            </w:r>
            <w:proofErr w:type="spellStart"/>
            <w:r w:rsidRPr="009321C6">
              <w:rPr>
                <w:rFonts w:ascii="Times New Roman" w:eastAsia="Times New Roman" w:hAnsi="Times New Roman" w:cs="Times New Roman"/>
                <w:color w:val="000000"/>
                <w:sz w:val="26"/>
                <w:szCs w:val="26"/>
                <w:lang w:val="en-US"/>
              </w:rPr>
              <w:t>регистрации</w:t>
            </w:r>
            <w:proofErr w:type="spellEnd"/>
            <w:r w:rsidRPr="009321C6">
              <w:rPr>
                <w:rFonts w:ascii="Times New Roman" w:eastAsia="Times New Roman" w:hAnsi="Times New Roman" w:cs="Times New Roman"/>
                <w:color w:val="000000"/>
                <w:sz w:val="26"/>
                <w:szCs w:val="26"/>
                <w:lang w:val="en-US"/>
              </w:rPr>
              <w:t xml:space="preserve"> </w:t>
            </w:r>
            <w:proofErr w:type="spellStart"/>
            <w:r w:rsidRPr="009321C6">
              <w:rPr>
                <w:rFonts w:ascii="Times New Roman" w:eastAsia="Times New Roman" w:hAnsi="Times New Roman" w:cs="Times New Roman"/>
                <w:color w:val="000000"/>
                <w:sz w:val="26"/>
                <w:szCs w:val="26"/>
                <w:lang w:val="en-US"/>
              </w:rPr>
              <w:t>декларации</w:t>
            </w:r>
            <w:proofErr w:type="spellEnd"/>
          </w:p>
        </w:tc>
      </w:tr>
      <w:tr w:rsidR="0020099F" w:rsidRPr="0020099F" w:rsidTr="0020099F">
        <w:tc>
          <w:tcPr>
            <w:tcW w:w="0" w:type="auto"/>
            <w:gridSpan w:val="9"/>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gridSpan w:val="9"/>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t>(наименование территориального органа Федеральной службы по</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труду и</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занятости, зарегистрировавшего декларацию)</w:t>
            </w:r>
          </w:p>
        </w:tc>
      </w:tr>
      <w:tr w:rsidR="0020099F" w:rsidRPr="0020099F" w:rsidTr="0020099F">
        <w:tc>
          <w:tcPr>
            <w:tcW w:w="0" w:type="auto"/>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c>
          <w:tcPr>
            <w:tcW w:w="0" w:type="auto"/>
            <w:gridSpan w:val="2"/>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r>
      <w:tr w:rsidR="0020099F" w:rsidRPr="0020099F" w:rsidTr="0020099F">
        <w:tc>
          <w:tcPr>
            <w:tcW w:w="0" w:type="auto"/>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дата</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регистрации</w:t>
            </w:r>
            <w:proofErr w:type="spellEnd"/>
            <w:r w:rsidRPr="009321C6">
              <w:rPr>
                <w:rFonts w:ascii="Times New Roman" w:eastAsia="Times New Roman" w:hAnsi="Times New Roman" w:cs="Times New Roman"/>
                <w:color w:val="000000"/>
                <w:sz w:val="20"/>
                <w:szCs w:val="20"/>
                <w:lang w:val="en-US"/>
              </w:rPr>
              <w:t>)</w:t>
            </w:r>
          </w:p>
        </w:tc>
        <w:tc>
          <w:tcPr>
            <w:tcW w:w="0" w:type="auto"/>
            <w:gridSpan w:val="2"/>
            <w:tcMar>
              <w:top w:w="75" w:type="dxa"/>
              <w:left w:w="75" w:type="dxa"/>
              <w:bottom w:w="75" w:type="dxa"/>
              <w:right w:w="75" w:type="dxa"/>
            </w:tcMar>
            <w:vAlign w:val="center"/>
          </w:tcPr>
          <w:p w:rsidR="0020099F" w:rsidRPr="009321C6" w:rsidRDefault="0020099F" w:rsidP="009321C6">
            <w:pPr>
              <w:spacing w:before="100" w:after="100" w:line="240" w:lineRule="auto"/>
              <w:ind w:left="75" w:right="75"/>
              <w:jc w:val="center"/>
              <w:rPr>
                <w:rFonts w:ascii="Times New Roman" w:eastAsia="Times New Roman" w:hAnsi="Times New Roman" w:cs="Times New Roman"/>
                <w:color w:val="000000"/>
                <w:sz w:val="20"/>
                <w:szCs w:val="20"/>
                <w:lang w:val="en-US"/>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регистрационный</w:t>
            </w:r>
            <w:proofErr w:type="spellEnd"/>
            <w:r w:rsidRPr="009321C6">
              <w:rPr>
                <w:rFonts w:ascii="Times New Roman" w:eastAsia="Times New Roman" w:hAnsi="Times New Roman" w:cs="Times New Roman"/>
                <w:color w:val="000000"/>
                <w:sz w:val="20"/>
                <w:szCs w:val="20"/>
                <w:lang w:val="en-US"/>
              </w:rPr>
              <w:t xml:space="preserve"> </w:t>
            </w:r>
            <w:proofErr w:type="spellStart"/>
            <w:r w:rsidRPr="009321C6">
              <w:rPr>
                <w:rFonts w:ascii="Times New Roman" w:eastAsia="Times New Roman" w:hAnsi="Times New Roman" w:cs="Times New Roman"/>
                <w:color w:val="000000"/>
                <w:sz w:val="20"/>
                <w:szCs w:val="20"/>
                <w:lang w:val="en-US"/>
              </w:rPr>
              <w:t>номер</w:t>
            </w:r>
            <w:proofErr w:type="spellEnd"/>
            <w:r w:rsidRPr="009321C6">
              <w:rPr>
                <w:rFonts w:ascii="Times New Roman" w:eastAsia="Times New Roman" w:hAnsi="Times New Roman" w:cs="Times New Roman"/>
                <w:color w:val="000000"/>
                <w:sz w:val="20"/>
                <w:szCs w:val="20"/>
                <w:lang w:val="en-US"/>
              </w:rPr>
              <w:t>)</w:t>
            </w:r>
          </w:p>
        </w:tc>
      </w:tr>
      <w:tr w:rsidR="0020099F" w:rsidRPr="0020099F" w:rsidTr="0020099F">
        <w:tc>
          <w:tcPr>
            <w:tcW w:w="0" w:type="auto"/>
            <w:tcMar>
              <w:top w:w="75" w:type="dxa"/>
              <w:left w:w="75" w:type="dxa"/>
              <w:bottom w:w="75" w:type="dxa"/>
              <w:right w:w="75" w:type="dxa"/>
            </w:tcMar>
            <w:vAlign w:val="center"/>
            <w:hideMark/>
          </w:tcPr>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20099F">
              <w:rPr>
                <w:rFonts w:ascii="Times New Roman" w:eastAsia="Times New Roman" w:hAnsi="Times New Roman" w:cs="Times New Roman"/>
                <w:color w:val="000000"/>
                <w:sz w:val="24"/>
                <w:szCs w:val="24"/>
                <w:lang w:val="en-US"/>
              </w:rPr>
              <w:t>М.П.</w:t>
            </w: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2"/>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Borders>
              <w:top w:val="nil"/>
              <w:left w:val="nil"/>
              <w:bottom w:val="single" w:sz="6" w:space="0" w:color="000000"/>
              <w:right w:val="nil"/>
            </w:tcBorders>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r>
      <w:tr w:rsidR="0020099F" w:rsidRPr="0020099F" w:rsidTr="0020099F">
        <w:tc>
          <w:tcPr>
            <w:tcW w:w="0" w:type="auto"/>
            <w:tcMar>
              <w:top w:w="75" w:type="dxa"/>
              <w:left w:w="75" w:type="dxa"/>
              <w:bottom w:w="75" w:type="dxa"/>
              <w:right w:w="75" w:type="dxa"/>
            </w:tcMar>
            <w:vAlign w:val="center"/>
          </w:tcPr>
          <w:p w:rsidR="0020099F" w:rsidRPr="0020099F" w:rsidRDefault="0020099F" w:rsidP="0020099F">
            <w:pPr>
              <w:spacing w:before="100" w:after="100" w:line="240" w:lineRule="auto"/>
              <w:ind w:left="75" w:right="75"/>
              <w:jc w:val="both"/>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lang w:val="en-US"/>
              </w:rPr>
            </w:pPr>
            <w:r w:rsidRPr="009321C6">
              <w:rPr>
                <w:rFonts w:ascii="Times New Roman" w:eastAsia="Times New Roman" w:hAnsi="Times New Roman" w:cs="Times New Roman"/>
                <w:color w:val="000000"/>
                <w:sz w:val="20"/>
                <w:szCs w:val="20"/>
                <w:lang w:val="en-US"/>
              </w:rPr>
              <w:t>(</w:t>
            </w:r>
            <w:proofErr w:type="spellStart"/>
            <w:r w:rsidRPr="009321C6">
              <w:rPr>
                <w:rFonts w:ascii="Times New Roman" w:eastAsia="Times New Roman" w:hAnsi="Times New Roman" w:cs="Times New Roman"/>
                <w:color w:val="000000"/>
                <w:sz w:val="20"/>
                <w:szCs w:val="20"/>
                <w:lang w:val="en-US"/>
              </w:rPr>
              <w:t>подпись</w:t>
            </w:r>
            <w:proofErr w:type="spellEnd"/>
            <w:r w:rsidRPr="009321C6">
              <w:rPr>
                <w:rFonts w:ascii="Times New Roman" w:eastAsia="Times New Roman" w:hAnsi="Times New Roman" w:cs="Times New Roman"/>
                <w:color w:val="000000"/>
                <w:sz w:val="20"/>
                <w:szCs w:val="20"/>
                <w:lang w:val="en-US"/>
              </w:rPr>
              <w:t>)</w:t>
            </w:r>
          </w:p>
        </w:tc>
        <w:tc>
          <w:tcPr>
            <w:tcW w:w="0" w:type="auto"/>
            <w:gridSpan w:val="2"/>
            <w:tcMar>
              <w:top w:w="75" w:type="dxa"/>
              <w:left w:w="75" w:type="dxa"/>
              <w:bottom w:w="75" w:type="dxa"/>
              <w:right w:w="75" w:type="dxa"/>
            </w:tcMar>
            <w:vAlign w:val="center"/>
          </w:tcPr>
          <w:p w:rsidR="0020099F" w:rsidRPr="009321C6" w:rsidRDefault="0020099F" w:rsidP="009321C6">
            <w:pPr>
              <w:spacing w:before="100" w:after="100" w:line="240" w:lineRule="auto"/>
              <w:ind w:left="75" w:right="75"/>
              <w:jc w:val="center"/>
              <w:rPr>
                <w:rFonts w:ascii="Times New Roman" w:eastAsia="Times New Roman" w:hAnsi="Times New Roman" w:cs="Times New Roman"/>
                <w:color w:val="000000"/>
                <w:sz w:val="20"/>
                <w:szCs w:val="20"/>
                <w:lang w:val="en-US"/>
              </w:rPr>
            </w:pPr>
          </w:p>
        </w:tc>
        <w:tc>
          <w:tcPr>
            <w:tcW w:w="0" w:type="auto"/>
            <w:gridSpan w:val="3"/>
            <w:tcBorders>
              <w:top w:val="single" w:sz="6" w:space="0" w:color="000000"/>
              <w:left w:val="nil"/>
              <w:bottom w:val="nil"/>
              <w:right w:val="nil"/>
            </w:tcBorders>
            <w:tcMar>
              <w:top w:w="75" w:type="dxa"/>
              <w:left w:w="75" w:type="dxa"/>
              <w:bottom w:w="75" w:type="dxa"/>
              <w:right w:w="75" w:type="dxa"/>
            </w:tcMar>
            <w:vAlign w:val="center"/>
            <w:hideMark/>
          </w:tcPr>
          <w:p w:rsidR="0020099F" w:rsidRPr="009321C6" w:rsidRDefault="0020099F" w:rsidP="009321C6">
            <w:pPr>
              <w:spacing w:before="100" w:beforeAutospacing="1" w:after="100" w:afterAutospacing="1" w:line="240" w:lineRule="auto"/>
              <w:jc w:val="center"/>
              <w:rPr>
                <w:rFonts w:ascii="Times New Roman" w:eastAsia="Times New Roman" w:hAnsi="Times New Roman" w:cs="Times New Roman"/>
                <w:color w:val="000000"/>
                <w:sz w:val="20"/>
                <w:szCs w:val="20"/>
              </w:rPr>
            </w:pPr>
            <w:r w:rsidRPr="009321C6">
              <w:rPr>
                <w:rFonts w:ascii="Times New Roman" w:eastAsia="Times New Roman" w:hAnsi="Times New Roman" w:cs="Times New Roman"/>
                <w:color w:val="000000"/>
                <w:sz w:val="20"/>
                <w:szCs w:val="20"/>
              </w:rPr>
              <w:t>(инициалы, фамилия должностного лица территориального органа Федеральной службы по</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труду и</w:t>
            </w:r>
            <w:r w:rsidRPr="009321C6">
              <w:rPr>
                <w:rFonts w:ascii="Times New Roman" w:eastAsia="Times New Roman" w:hAnsi="Times New Roman" w:cs="Times New Roman"/>
                <w:color w:val="000000"/>
                <w:sz w:val="20"/>
                <w:szCs w:val="20"/>
                <w:lang w:val="en-US"/>
              </w:rPr>
              <w:t> </w:t>
            </w:r>
            <w:r w:rsidRPr="009321C6">
              <w:rPr>
                <w:rFonts w:ascii="Times New Roman" w:eastAsia="Times New Roman" w:hAnsi="Times New Roman" w:cs="Times New Roman"/>
                <w:color w:val="000000"/>
                <w:sz w:val="20"/>
                <w:szCs w:val="20"/>
              </w:rPr>
              <w:t>занятости, зарегистрировавшего декларацию)</w:t>
            </w:r>
          </w:p>
        </w:tc>
      </w:tr>
    </w:tbl>
    <w:p w:rsidR="0020099F" w:rsidRPr="0020099F" w:rsidRDefault="0020099F" w:rsidP="0020099F">
      <w:pPr>
        <w:spacing w:before="100" w:beforeAutospacing="1" w:after="100" w:afterAutospacing="1" w:line="240" w:lineRule="auto"/>
        <w:jc w:val="both"/>
        <w:rPr>
          <w:rFonts w:ascii="Times New Roman" w:eastAsia="Times New Roman" w:hAnsi="Times New Roman" w:cs="Times New Roman"/>
        </w:rPr>
      </w:pPr>
    </w:p>
    <w:p w:rsidR="00110A83" w:rsidRPr="0020099F" w:rsidRDefault="00110A83" w:rsidP="0020099F">
      <w:pPr>
        <w:jc w:val="both"/>
        <w:rPr>
          <w:rFonts w:ascii="Times New Roman" w:hAnsi="Times New Roman" w:cs="Times New Roman"/>
          <w:sz w:val="24"/>
          <w:szCs w:val="24"/>
        </w:rPr>
      </w:pPr>
    </w:p>
    <w:sectPr w:rsidR="00110A83" w:rsidRPr="0020099F" w:rsidSect="00BF0C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C5" w:rsidRDefault="009610C5" w:rsidP="00BF0CF8">
      <w:pPr>
        <w:spacing w:after="0" w:line="240" w:lineRule="auto"/>
      </w:pPr>
      <w:r>
        <w:separator/>
      </w:r>
    </w:p>
  </w:endnote>
  <w:endnote w:type="continuationSeparator" w:id="0">
    <w:p w:rsidR="009610C5" w:rsidRDefault="009610C5" w:rsidP="00BF0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C5" w:rsidRDefault="009610C5" w:rsidP="00BF0CF8">
      <w:pPr>
        <w:spacing w:after="0" w:line="240" w:lineRule="auto"/>
      </w:pPr>
      <w:r>
        <w:separator/>
      </w:r>
    </w:p>
  </w:footnote>
  <w:footnote w:type="continuationSeparator" w:id="0">
    <w:p w:rsidR="009610C5" w:rsidRDefault="009610C5" w:rsidP="00BF0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F8" w:rsidRDefault="00BF0CF8">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E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14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C2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593E"/>
    <w:multiLevelType w:val="hybridMultilevel"/>
    <w:tmpl w:val="B1B292FE"/>
    <w:lvl w:ilvl="0" w:tplc="E628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56D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839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145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D4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10B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35A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32041B"/>
    <w:multiLevelType w:val="multilevel"/>
    <w:tmpl w:val="0B422F0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3CC04A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84F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C1D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F74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336D9"/>
    <w:multiLevelType w:val="hybridMultilevel"/>
    <w:tmpl w:val="B83EC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C091C51"/>
    <w:multiLevelType w:val="hybridMultilevel"/>
    <w:tmpl w:val="588C5024"/>
    <w:lvl w:ilvl="0" w:tplc="31247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CD2339"/>
    <w:multiLevelType w:val="hybridMultilevel"/>
    <w:tmpl w:val="DB9ED024"/>
    <w:lvl w:ilvl="0" w:tplc="E628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A04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C82121"/>
    <w:multiLevelType w:val="hybridMultilevel"/>
    <w:tmpl w:val="3F9C96BA"/>
    <w:lvl w:ilvl="0" w:tplc="E6285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FF4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E5B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7200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FA1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4477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3"/>
  </w:num>
  <w:num w:numId="4">
    <w:abstractNumId w:val="2"/>
  </w:num>
  <w:num w:numId="5">
    <w:abstractNumId w:val="1"/>
  </w:num>
  <w:num w:numId="6">
    <w:abstractNumId w:val="12"/>
  </w:num>
  <w:num w:numId="7">
    <w:abstractNumId w:val="23"/>
  </w:num>
  <w:num w:numId="8">
    <w:abstractNumId w:val="14"/>
  </w:num>
  <w:num w:numId="9">
    <w:abstractNumId w:val="9"/>
  </w:num>
  <w:num w:numId="10">
    <w:abstractNumId w:val="4"/>
  </w:num>
  <w:num w:numId="11">
    <w:abstractNumId w:val="20"/>
  </w:num>
  <w:num w:numId="12">
    <w:abstractNumId w:val="24"/>
  </w:num>
  <w:num w:numId="13">
    <w:abstractNumId w:val="21"/>
  </w:num>
  <w:num w:numId="14">
    <w:abstractNumId w:val="5"/>
  </w:num>
  <w:num w:numId="15">
    <w:abstractNumId w:val="11"/>
  </w:num>
  <w:num w:numId="16">
    <w:abstractNumId w:val="6"/>
  </w:num>
  <w:num w:numId="17">
    <w:abstractNumId w:val="7"/>
  </w:num>
  <w:num w:numId="18">
    <w:abstractNumId w:val="22"/>
  </w:num>
  <w:num w:numId="19">
    <w:abstractNumId w:val="0"/>
  </w:num>
  <w:num w:numId="20">
    <w:abstractNumId w:val="15"/>
  </w:num>
  <w:num w:numId="21">
    <w:abstractNumId w:val="16"/>
  </w:num>
  <w:num w:numId="22">
    <w:abstractNumId w:val="10"/>
  </w:num>
  <w:num w:numId="23">
    <w:abstractNumId w:val="19"/>
  </w:num>
  <w:num w:numId="24">
    <w:abstractNumId w:val="1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41D3"/>
    <w:rsid w:val="00110A83"/>
    <w:rsid w:val="00123A1B"/>
    <w:rsid w:val="0015166C"/>
    <w:rsid w:val="0020099F"/>
    <w:rsid w:val="00254FBF"/>
    <w:rsid w:val="00347D8F"/>
    <w:rsid w:val="00404297"/>
    <w:rsid w:val="00420A84"/>
    <w:rsid w:val="004330CE"/>
    <w:rsid w:val="005602EB"/>
    <w:rsid w:val="005718F9"/>
    <w:rsid w:val="005B2E8B"/>
    <w:rsid w:val="005C4A62"/>
    <w:rsid w:val="005C5F5F"/>
    <w:rsid w:val="005E4876"/>
    <w:rsid w:val="006146FC"/>
    <w:rsid w:val="00614ACC"/>
    <w:rsid w:val="00654A77"/>
    <w:rsid w:val="007C7FE7"/>
    <w:rsid w:val="0091473C"/>
    <w:rsid w:val="009321C6"/>
    <w:rsid w:val="009610C5"/>
    <w:rsid w:val="009A4ED9"/>
    <w:rsid w:val="009B4B8B"/>
    <w:rsid w:val="009E08C5"/>
    <w:rsid w:val="009F275C"/>
    <w:rsid w:val="00A75A6C"/>
    <w:rsid w:val="00AF364D"/>
    <w:rsid w:val="00B47D12"/>
    <w:rsid w:val="00B7573B"/>
    <w:rsid w:val="00BF0CF8"/>
    <w:rsid w:val="00C00B0F"/>
    <w:rsid w:val="00C832B5"/>
    <w:rsid w:val="00CB39FC"/>
    <w:rsid w:val="00DB75A6"/>
    <w:rsid w:val="00DF51F2"/>
    <w:rsid w:val="00E56026"/>
    <w:rsid w:val="00F37DA3"/>
    <w:rsid w:val="00F541D3"/>
    <w:rsid w:val="00FF2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5F5F"/>
    <w:rPr>
      <w:sz w:val="16"/>
      <w:szCs w:val="16"/>
    </w:rPr>
  </w:style>
  <w:style w:type="paragraph" w:styleId="a4">
    <w:name w:val="annotation text"/>
    <w:basedOn w:val="a"/>
    <w:link w:val="a5"/>
    <w:uiPriority w:val="99"/>
    <w:semiHidden/>
    <w:unhideWhenUsed/>
    <w:rsid w:val="005C5F5F"/>
    <w:pPr>
      <w:spacing w:line="240" w:lineRule="auto"/>
    </w:pPr>
    <w:rPr>
      <w:sz w:val="20"/>
      <w:szCs w:val="20"/>
    </w:rPr>
  </w:style>
  <w:style w:type="character" w:customStyle="1" w:styleId="a5">
    <w:name w:val="Текст примечания Знак"/>
    <w:basedOn w:val="a0"/>
    <w:link w:val="a4"/>
    <w:uiPriority w:val="99"/>
    <w:semiHidden/>
    <w:rsid w:val="005C5F5F"/>
    <w:rPr>
      <w:sz w:val="20"/>
      <w:szCs w:val="20"/>
    </w:rPr>
  </w:style>
  <w:style w:type="paragraph" w:styleId="a6">
    <w:name w:val="Balloon Text"/>
    <w:basedOn w:val="a"/>
    <w:link w:val="a7"/>
    <w:uiPriority w:val="99"/>
    <w:semiHidden/>
    <w:unhideWhenUsed/>
    <w:rsid w:val="005C5F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F5F"/>
    <w:rPr>
      <w:rFonts w:ascii="Tahoma" w:hAnsi="Tahoma" w:cs="Tahoma"/>
      <w:sz w:val="16"/>
      <w:szCs w:val="16"/>
    </w:rPr>
  </w:style>
  <w:style w:type="table" w:customStyle="1" w:styleId="1">
    <w:name w:val="Сетка таблицы1"/>
    <w:basedOn w:val="a1"/>
    <w:next w:val="a8"/>
    <w:uiPriority w:val="39"/>
    <w:rsid w:val="009B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semiHidden/>
    <w:unhideWhenUsed/>
    <w:rsid w:val="009B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9B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9B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321C6"/>
    <w:pPr>
      <w:ind w:left="720"/>
      <w:contextualSpacing/>
    </w:pPr>
  </w:style>
  <w:style w:type="table" w:customStyle="1" w:styleId="11">
    <w:name w:val="Сетка таблицы11"/>
    <w:basedOn w:val="a1"/>
    <w:next w:val="a8"/>
    <w:uiPriority w:val="39"/>
    <w:rsid w:val="009321C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F0C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0CF8"/>
  </w:style>
  <w:style w:type="paragraph" w:styleId="ac">
    <w:name w:val="footer"/>
    <w:basedOn w:val="a"/>
    <w:link w:val="ad"/>
    <w:uiPriority w:val="99"/>
    <w:unhideWhenUsed/>
    <w:rsid w:val="00BF0C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0CF8"/>
  </w:style>
</w:styles>
</file>

<file path=word/webSettings.xml><?xml version="1.0" encoding="utf-8"?>
<w:webSettings xmlns:r="http://schemas.openxmlformats.org/officeDocument/2006/relationships" xmlns:w="http://schemas.openxmlformats.org/wordprocessingml/2006/main">
  <w:divs>
    <w:div w:id="949774679">
      <w:bodyDiv w:val="1"/>
      <w:marLeft w:val="0"/>
      <w:marRight w:val="0"/>
      <w:marTop w:val="0"/>
      <w:marBottom w:val="0"/>
      <w:divBdr>
        <w:top w:val="none" w:sz="0" w:space="0" w:color="auto"/>
        <w:left w:val="none" w:sz="0" w:space="0" w:color="auto"/>
        <w:bottom w:val="none" w:sz="0" w:space="0" w:color="auto"/>
        <w:right w:val="none" w:sz="0" w:space="0" w:color="auto"/>
      </w:divBdr>
    </w:div>
    <w:div w:id="1113591234">
      <w:bodyDiv w:val="1"/>
      <w:marLeft w:val="0"/>
      <w:marRight w:val="0"/>
      <w:marTop w:val="0"/>
      <w:marBottom w:val="0"/>
      <w:divBdr>
        <w:top w:val="none" w:sz="0" w:space="0" w:color="auto"/>
        <w:left w:val="none" w:sz="0" w:space="0" w:color="auto"/>
        <w:bottom w:val="none" w:sz="0" w:space="0" w:color="auto"/>
        <w:right w:val="none" w:sz="0" w:space="0" w:color="auto"/>
      </w:divBdr>
    </w:div>
    <w:div w:id="1160147913">
      <w:bodyDiv w:val="1"/>
      <w:marLeft w:val="0"/>
      <w:marRight w:val="0"/>
      <w:marTop w:val="0"/>
      <w:marBottom w:val="0"/>
      <w:divBdr>
        <w:top w:val="none" w:sz="0" w:space="0" w:color="auto"/>
        <w:left w:val="none" w:sz="0" w:space="0" w:color="auto"/>
        <w:bottom w:val="none" w:sz="0" w:space="0" w:color="auto"/>
        <w:right w:val="none" w:sz="0" w:space="0" w:color="auto"/>
      </w:divBdr>
    </w:div>
    <w:div w:id="16008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200D-EFF3-4D57-BC43-3BF95354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2023-04-19T04:51:00Z</cp:lastPrinted>
  <dcterms:created xsi:type="dcterms:W3CDTF">2023-04-19T04:51:00Z</dcterms:created>
  <dcterms:modified xsi:type="dcterms:W3CDTF">2023-04-19T04:51:00Z</dcterms:modified>
</cp:coreProperties>
</file>